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7"/>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5pt;margin-top:-41.75pt;width:111.45pt;height:94.9pt;z-index:251674624">
            <v:imagedata r:id="rId8" o:title=""/>
            <w10:wrap type="topAndBottom"/>
          </v:shape>
          <o:OLEObject Type="Embed" ProgID="MS_ClipArt_Gallery" ShapeID="_x0000_s1026" DrawAspect="Content" ObjectID="_1588517015" r:id="rId9"/>
        </w:pict>
      </w:r>
    </w:p>
    <w:p>
      <w:pPr>
        <w:pStyle w:val="Heading7"/>
      </w:pPr>
    </w:p>
    <w:p>
      <w:pPr>
        <w:pStyle w:val="Heading7"/>
      </w:pPr>
    </w:p>
    <w:p>
      <w:pPr>
        <w:pStyle w:val="Heading7"/>
      </w:pPr>
    </w:p>
    <w:p>
      <w:pPr>
        <w:pStyle w:val="Heading7"/>
      </w:pPr>
    </w:p>
    <w:p>
      <w:pPr>
        <w:pStyle w:val="Heading7"/>
      </w:pPr>
    </w:p>
    <w:p>
      <w:pPr>
        <w:pStyle w:val="Heading7"/>
      </w:pPr>
    </w:p>
    <w:p>
      <w:pPr>
        <w:pStyle w:val="Heading7"/>
        <w:rPr>
          <w:rFonts w:ascii="Comic Sans MS" w:hAnsi="Comic Sans MS"/>
          <w:b w:val="0"/>
          <w:sz w:val="72"/>
          <w:szCs w:val="72"/>
        </w:rPr>
      </w:pPr>
      <w:r>
        <w:rPr>
          <w:rFonts w:ascii="Comic Sans MS" w:hAnsi="Comic Sans MS"/>
          <w:b w:val="0"/>
          <w:sz w:val="72"/>
          <w:szCs w:val="72"/>
        </w:rPr>
        <w:t>Clover Hill Primary School</w:t>
      </w:r>
    </w:p>
    <w:p>
      <w:pPr>
        <w:pStyle w:val="Heading7"/>
      </w:pPr>
    </w:p>
    <w:p>
      <w:pPr>
        <w:pStyle w:val="Heading7"/>
      </w:pPr>
    </w:p>
    <w:p>
      <w:pPr>
        <w:pStyle w:val="Heading7"/>
      </w:pPr>
    </w:p>
    <w:p>
      <w:pPr>
        <w:pStyle w:val="Heading7"/>
      </w:pPr>
    </w:p>
    <w:p>
      <w:pPr>
        <w:pStyle w:val="Heading7"/>
      </w:pPr>
    </w:p>
    <w:p>
      <w:pPr>
        <w:pStyle w:val="Heading7"/>
      </w:pPr>
    </w:p>
    <w:p>
      <w:pPr>
        <w:rPr>
          <w:rFonts w:ascii="Comic Sans MS" w:hAnsi="Comic Sans MS"/>
          <w:sz w:val="72"/>
        </w:rPr>
      </w:pPr>
      <w:r>
        <w:rPr>
          <w:rFonts w:ascii="Comic Sans MS" w:hAnsi="Comic Sans MS"/>
          <w:sz w:val="72"/>
        </w:rPr>
        <w:t xml:space="preserve">Information Governance </w:t>
      </w:r>
    </w:p>
    <w:p>
      <w:pPr>
        <w:rPr>
          <w:rFonts w:ascii="Comic Sans MS" w:hAnsi="Comic Sans MS" w:cs="Arial"/>
          <w:sz w:val="48"/>
        </w:rPr>
      </w:pPr>
      <w:r>
        <w:rPr>
          <w:rFonts w:ascii="Comic Sans MS" w:hAnsi="Comic Sans MS"/>
          <w:sz w:val="72"/>
        </w:rPr>
        <w:t>Policy</w:t>
      </w:r>
    </w:p>
    <w:p>
      <w:pPr>
        <w:pStyle w:val="Heading7"/>
        <w:jc w:val="left"/>
      </w:pPr>
    </w:p>
    <w:p>
      <w:pPr>
        <w:pStyle w:val="Heading7"/>
        <w:jc w:val="left"/>
      </w:pPr>
    </w:p>
    <w:p>
      <w:pPr>
        <w:pStyle w:val="Heading7"/>
        <w:jc w:val="left"/>
      </w:pPr>
    </w:p>
    <w:p>
      <w:pPr>
        <w:rPr>
          <w:rFonts w:ascii="Arial" w:hAnsi="Arial" w:cs="Arial"/>
          <w:b/>
          <w:sz w:val="28"/>
        </w:rPr>
      </w:pPr>
    </w:p>
    <w:p>
      <w:pPr>
        <w:rPr>
          <w:rFonts w:ascii="Arial" w:hAnsi="Arial" w:cs="Arial"/>
          <w:b/>
          <w:sz w:val="28"/>
        </w:rPr>
      </w:pPr>
    </w:p>
    <w:p>
      <w:pPr>
        <w:rPr>
          <w:rFonts w:ascii="Arial" w:hAnsi="Arial" w:cs="Arial"/>
          <w:b/>
          <w:sz w:val="28"/>
        </w:rPr>
      </w:pPr>
    </w:p>
    <w:p>
      <w:pPr>
        <w:rPr>
          <w:rFonts w:ascii="Arial" w:hAnsi="Arial" w:cs="Arial"/>
          <w:b/>
          <w:sz w:val="28"/>
        </w:rPr>
      </w:pPr>
    </w:p>
    <w:p>
      <w:pPr>
        <w:rPr>
          <w:rFonts w:ascii="Arial" w:hAnsi="Arial" w:cs="Arial"/>
          <w:b/>
          <w:sz w:val="28"/>
        </w:rPr>
      </w:pPr>
    </w:p>
    <w:p>
      <w:pPr>
        <w:rPr>
          <w:rFonts w:ascii="Arial" w:hAnsi="Arial" w:cs="Arial"/>
          <w:b/>
          <w:sz w:val="28"/>
        </w:rPr>
      </w:pPr>
    </w:p>
    <w:p>
      <w:pPr>
        <w:rPr>
          <w:rFonts w:ascii="Arial" w:hAnsi="Arial" w:cs="Arial"/>
          <w:b/>
          <w:sz w:val="28"/>
        </w:rPr>
      </w:pPr>
    </w:p>
    <w:p>
      <w:pPr>
        <w:rPr>
          <w:rFonts w:ascii="Arial" w:hAnsi="Arial" w:cs="Arial"/>
          <w:b/>
          <w:sz w:val="28"/>
        </w:rPr>
      </w:pPr>
    </w:p>
    <w:p>
      <w:pPr>
        <w:rPr>
          <w:rFonts w:ascii="Arial" w:hAnsi="Arial" w:cs="Arial"/>
          <w:b/>
          <w:sz w:val="28"/>
        </w:rPr>
      </w:pPr>
    </w:p>
    <w:p>
      <w:pPr>
        <w:rPr>
          <w:rFonts w:ascii="Arial" w:hAnsi="Arial" w:cs="Arial"/>
          <w:b/>
          <w:sz w:val="28"/>
        </w:rPr>
      </w:pPr>
    </w:p>
    <w:p/>
    <w:p/>
    <w:p>
      <w:pPr>
        <w:rPr>
          <w:b/>
          <w:u w:val="single"/>
        </w:rPr>
      </w:pPr>
      <w:r>
        <w:rPr>
          <w:b/>
          <w:u w:val="single"/>
        </w:rPr>
        <w:t>Contents</w:t>
      </w:r>
    </w:p>
    <w:p>
      <w:pPr>
        <w:pStyle w:val="TOC1"/>
        <w:tabs>
          <w:tab w:val="left" w:pos="600"/>
          <w:tab w:val="right" w:leader="dot" w:pos="8296"/>
        </w:tabs>
        <w:rPr>
          <w:rFonts w:ascii="Arial" w:hAnsi="Arial" w:cs="Arial"/>
          <w:noProof/>
          <w:sz w:val="24"/>
          <w:szCs w:val="24"/>
        </w:rPr>
      </w:pPr>
      <w:r>
        <w:rPr>
          <w:rFonts w:ascii="Arial" w:hAnsi="Arial" w:cs="Arial"/>
          <w:sz w:val="24"/>
        </w:rPr>
        <w:fldChar w:fldCharType="begin"/>
      </w:r>
      <w:r>
        <w:rPr>
          <w:rFonts w:ascii="Arial" w:hAnsi="Arial" w:cs="Arial"/>
          <w:sz w:val="24"/>
        </w:rPr>
        <w:instrText xml:space="preserve"> TOC \o "1-3" \h \z </w:instrText>
      </w:r>
      <w:r>
        <w:rPr>
          <w:rFonts w:ascii="Arial" w:hAnsi="Arial" w:cs="Arial"/>
          <w:sz w:val="24"/>
        </w:rPr>
        <w:fldChar w:fldCharType="separate"/>
      </w:r>
      <w:hyperlink w:anchor="_Toc225579670" w:history="1">
        <w:r>
          <w:rPr>
            <w:rStyle w:val="Hyperlink"/>
            <w:rFonts w:ascii="Arial" w:hAnsi="Arial" w:cs="Arial"/>
            <w:noProof/>
            <w:sz w:val="24"/>
            <w:szCs w:val="72"/>
          </w:rPr>
          <w:t>1.</w:t>
        </w:r>
        <w:r>
          <w:rPr>
            <w:rFonts w:ascii="Arial" w:hAnsi="Arial" w:cs="Arial"/>
            <w:noProof/>
            <w:sz w:val="24"/>
            <w:szCs w:val="24"/>
          </w:rPr>
          <w:tab/>
        </w:r>
        <w:r>
          <w:rPr>
            <w:rStyle w:val="Hyperlink"/>
            <w:rFonts w:ascii="Arial" w:hAnsi="Arial" w:cs="Arial"/>
            <w:noProof/>
            <w:sz w:val="24"/>
            <w:szCs w:val="72"/>
          </w:rPr>
          <w:t>Introduction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_Toc225579670 \h </w:instrText>
        </w:r>
        <w:r>
          <w:rPr>
            <w:rFonts w:ascii="Arial" w:hAnsi="Arial" w:cs="Arial"/>
            <w:noProof/>
            <w:webHidden/>
            <w:sz w:val="24"/>
          </w:rPr>
        </w:r>
        <w:r>
          <w:rPr>
            <w:rFonts w:ascii="Arial" w:hAnsi="Arial" w:cs="Arial"/>
            <w:noProof/>
            <w:webHidden/>
            <w:sz w:val="24"/>
          </w:rPr>
          <w:fldChar w:fldCharType="separate"/>
        </w:r>
        <w:r>
          <w:rPr>
            <w:rFonts w:ascii="Arial" w:hAnsi="Arial" w:cs="Arial"/>
            <w:noProof/>
            <w:webHidden/>
            <w:sz w:val="24"/>
          </w:rPr>
          <w:t>3</w:t>
        </w:r>
        <w:r>
          <w:rPr>
            <w:rFonts w:ascii="Arial" w:hAnsi="Arial" w:cs="Arial"/>
            <w:noProof/>
            <w:webHidden/>
            <w:sz w:val="24"/>
          </w:rPr>
          <w:fldChar w:fldCharType="end"/>
        </w:r>
      </w:hyperlink>
    </w:p>
    <w:p>
      <w:pPr>
        <w:pStyle w:val="TOC3"/>
        <w:rPr>
          <w:szCs w:val="24"/>
        </w:rPr>
      </w:pPr>
      <w:hyperlink w:anchor="_Toc225579671" w:history="1">
        <w:r>
          <w:rPr>
            <w:rStyle w:val="Hyperlink"/>
          </w:rPr>
          <w:t>1.1.</w:t>
        </w:r>
        <w:r>
          <w:rPr>
            <w:szCs w:val="24"/>
          </w:rPr>
          <w:tab/>
        </w:r>
        <w:r>
          <w:rPr>
            <w:rStyle w:val="Hyperlink"/>
          </w:rPr>
          <w:t>Foreword</w:t>
        </w:r>
        <w:r>
          <w:rPr>
            <w:webHidden/>
          </w:rPr>
          <w:tab/>
        </w:r>
        <w:r>
          <w:rPr>
            <w:webHidden/>
          </w:rPr>
          <w:fldChar w:fldCharType="begin"/>
        </w:r>
        <w:r>
          <w:rPr>
            <w:webHidden/>
          </w:rPr>
          <w:instrText xml:space="preserve"> PAGEREF _Toc225579671 \h </w:instrText>
        </w:r>
        <w:r>
          <w:rPr>
            <w:webHidden/>
          </w:rPr>
        </w:r>
        <w:r>
          <w:rPr>
            <w:webHidden/>
          </w:rPr>
          <w:fldChar w:fldCharType="separate"/>
        </w:r>
        <w:r>
          <w:rPr>
            <w:webHidden/>
          </w:rPr>
          <w:t>3</w:t>
        </w:r>
        <w:r>
          <w:rPr>
            <w:webHidden/>
          </w:rPr>
          <w:fldChar w:fldCharType="end"/>
        </w:r>
      </w:hyperlink>
    </w:p>
    <w:p>
      <w:pPr>
        <w:pStyle w:val="TOC3"/>
        <w:rPr>
          <w:szCs w:val="24"/>
        </w:rPr>
      </w:pPr>
      <w:hyperlink w:anchor="_Toc225579672" w:history="1">
        <w:r>
          <w:rPr>
            <w:rStyle w:val="Hyperlink"/>
          </w:rPr>
          <w:t>1.2.</w:t>
        </w:r>
        <w:r>
          <w:rPr>
            <w:szCs w:val="24"/>
          </w:rPr>
          <w:tab/>
        </w:r>
        <w:r>
          <w:rPr>
            <w:rStyle w:val="Hyperlink"/>
          </w:rPr>
          <w:t>Scope</w:t>
        </w:r>
        <w:r>
          <w:rPr>
            <w:webHidden/>
          </w:rPr>
          <w:tab/>
        </w:r>
        <w:r>
          <w:rPr>
            <w:webHidden/>
          </w:rPr>
          <w:fldChar w:fldCharType="begin"/>
        </w:r>
        <w:r>
          <w:rPr>
            <w:webHidden/>
          </w:rPr>
          <w:instrText xml:space="preserve"> PAGEREF _Toc225579672 \h </w:instrText>
        </w:r>
        <w:r>
          <w:rPr>
            <w:webHidden/>
          </w:rPr>
        </w:r>
        <w:r>
          <w:rPr>
            <w:webHidden/>
          </w:rPr>
          <w:fldChar w:fldCharType="separate"/>
        </w:r>
        <w:r>
          <w:rPr>
            <w:webHidden/>
          </w:rPr>
          <w:t>3</w:t>
        </w:r>
        <w:r>
          <w:rPr>
            <w:webHidden/>
          </w:rPr>
          <w:fldChar w:fldCharType="end"/>
        </w:r>
      </w:hyperlink>
    </w:p>
    <w:p>
      <w:pPr>
        <w:pStyle w:val="TOC3"/>
        <w:rPr>
          <w:szCs w:val="24"/>
        </w:rPr>
      </w:pPr>
      <w:hyperlink w:anchor="_Toc225579673" w:history="1">
        <w:r>
          <w:rPr>
            <w:rStyle w:val="Hyperlink"/>
          </w:rPr>
          <w:t>1.3.</w:t>
        </w:r>
        <w:r>
          <w:rPr>
            <w:szCs w:val="24"/>
          </w:rPr>
          <w:tab/>
        </w:r>
        <w:r>
          <w:rPr>
            <w:rStyle w:val="Hyperlink"/>
          </w:rPr>
          <w:t>Aims</w:t>
        </w:r>
        <w:r>
          <w:rPr>
            <w:webHidden/>
          </w:rPr>
          <w:tab/>
        </w:r>
        <w:r>
          <w:rPr>
            <w:webHidden/>
          </w:rPr>
          <w:fldChar w:fldCharType="begin"/>
        </w:r>
        <w:r>
          <w:rPr>
            <w:webHidden/>
          </w:rPr>
          <w:instrText xml:space="preserve"> PAGEREF _Toc225579673 \h </w:instrText>
        </w:r>
        <w:r>
          <w:rPr>
            <w:webHidden/>
          </w:rPr>
        </w:r>
        <w:r>
          <w:rPr>
            <w:webHidden/>
          </w:rPr>
          <w:fldChar w:fldCharType="separate"/>
        </w:r>
        <w:r>
          <w:rPr>
            <w:webHidden/>
          </w:rPr>
          <w:t>3</w:t>
        </w:r>
        <w:r>
          <w:rPr>
            <w:webHidden/>
          </w:rPr>
          <w:fldChar w:fldCharType="end"/>
        </w:r>
      </w:hyperlink>
    </w:p>
    <w:p>
      <w:pPr>
        <w:pStyle w:val="TOC3"/>
        <w:rPr>
          <w:szCs w:val="24"/>
        </w:rPr>
      </w:pPr>
      <w:hyperlink w:anchor="_Toc225579674" w:history="1">
        <w:r>
          <w:rPr>
            <w:rStyle w:val="Hyperlink"/>
          </w:rPr>
          <w:t>1.4.</w:t>
        </w:r>
        <w:r>
          <w:rPr>
            <w:szCs w:val="24"/>
          </w:rPr>
          <w:tab/>
        </w:r>
        <w:r>
          <w:rPr>
            <w:rStyle w:val="Hyperlink"/>
          </w:rPr>
          <w:t>Policy framework</w:t>
        </w:r>
        <w:r>
          <w:rPr>
            <w:webHidden/>
          </w:rPr>
          <w:tab/>
        </w:r>
        <w:r>
          <w:rPr>
            <w:webHidden/>
          </w:rPr>
          <w:fldChar w:fldCharType="begin"/>
        </w:r>
        <w:r>
          <w:rPr>
            <w:webHidden/>
          </w:rPr>
          <w:instrText xml:space="preserve"> PAGEREF _Toc225579674 \h </w:instrText>
        </w:r>
        <w:r>
          <w:rPr>
            <w:webHidden/>
          </w:rPr>
        </w:r>
        <w:r>
          <w:rPr>
            <w:webHidden/>
          </w:rPr>
          <w:fldChar w:fldCharType="separate"/>
        </w:r>
        <w:r>
          <w:rPr>
            <w:webHidden/>
          </w:rPr>
          <w:t>4</w:t>
        </w:r>
        <w:r>
          <w:rPr>
            <w:webHidden/>
          </w:rPr>
          <w:fldChar w:fldCharType="end"/>
        </w:r>
      </w:hyperlink>
    </w:p>
    <w:p>
      <w:pPr>
        <w:pStyle w:val="TOC1"/>
        <w:tabs>
          <w:tab w:val="left" w:pos="600"/>
          <w:tab w:val="right" w:leader="dot" w:pos="8296"/>
        </w:tabs>
        <w:rPr>
          <w:rFonts w:ascii="Arial" w:hAnsi="Arial" w:cs="Arial"/>
          <w:noProof/>
          <w:sz w:val="24"/>
          <w:szCs w:val="24"/>
        </w:rPr>
      </w:pPr>
      <w:hyperlink w:anchor="_Toc225579675" w:history="1">
        <w:r>
          <w:rPr>
            <w:rStyle w:val="Hyperlink"/>
            <w:rFonts w:ascii="Arial" w:hAnsi="Arial" w:cs="Arial"/>
            <w:noProof/>
            <w:sz w:val="24"/>
            <w:szCs w:val="72"/>
          </w:rPr>
          <w:t>2.</w:t>
        </w:r>
        <w:r>
          <w:rPr>
            <w:rFonts w:ascii="Arial" w:hAnsi="Arial" w:cs="Arial"/>
            <w:noProof/>
            <w:sz w:val="24"/>
            <w:szCs w:val="24"/>
          </w:rPr>
          <w:tab/>
        </w:r>
        <w:r>
          <w:rPr>
            <w:rStyle w:val="Hyperlink"/>
            <w:rFonts w:ascii="Arial" w:hAnsi="Arial" w:cs="Arial"/>
            <w:noProof/>
            <w:sz w:val="24"/>
            <w:szCs w:val="72"/>
          </w:rPr>
          <w:t>Policy Statement</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_Toc225579675 \h </w:instrText>
        </w:r>
        <w:r>
          <w:rPr>
            <w:rFonts w:ascii="Arial" w:hAnsi="Arial" w:cs="Arial"/>
            <w:noProof/>
            <w:webHidden/>
            <w:sz w:val="24"/>
          </w:rPr>
        </w:r>
        <w:r>
          <w:rPr>
            <w:rFonts w:ascii="Arial" w:hAnsi="Arial" w:cs="Arial"/>
            <w:noProof/>
            <w:webHidden/>
            <w:sz w:val="24"/>
          </w:rPr>
          <w:fldChar w:fldCharType="separate"/>
        </w:r>
        <w:r>
          <w:rPr>
            <w:rFonts w:ascii="Arial" w:hAnsi="Arial" w:cs="Arial"/>
            <w:noProof/>
            <w:webHidden/>
            <w:sz w:val="24"/>
          </w:rPr>
          <w:t>5</w:t>
        </w:r>
        <w:r>
          <w:rPr>
            <w:rFonts w:ascii="Arial" w:hAnsi="Arial" w:cs="Arial"/>
            <w:noProof/>
            <w:webHidden/>
            <w:sz w:val="24"/>
          </w:rPr>
          <w:fldChar w:fldCharType="end"/>
        </w:r>
      </w:hyperlink>
    </w:p>
    <w:p>
      <w:pPr>
        <w:pStyle w:val="TOC3"/>
        <w:rPr>
          <w:szCs w:val="24"/>
        </w:rPr>
      </w:pPr>
      <w:hyperlink w:anchor="_Toc225579676" w:history="1">
        <w:r>
          <w:rPr>
            <w:rStyle w:val="Hyperlink"/>
          </w:rPr>
          <w:t>2.1.</w:t>
        </w:r>
        <w:r>
          <w:rPr>
            <w:szCs w:val="24"/>
          </w:rPr>
          <w:tab/>
        </w:r>
        <w:r>
          <w:rPr>
            <w:rStyle w:val="Hyperlink"/>
          </w:rPr>
          <w:t>Information Governance</w:t>
        </w:r>
        <w:r>
          <w:rPr>
            <w:webHidden/>
          </w:rPr>
          <w:tab/>
        </w:r>
        <w:r>
          <w:rPr>
            <w:webHidden/>
          </w:rPr>
          <w:fldChar w:fldCharType="begin"/>
        </w:r>
        <w:r>
          <w:rPr>
            <w:webHidden/>
          </w:rPr>
          <w:instrText xml:space="preserve"> PAGEREF _Toc225579676 \h </w:instrText>
        </w:r>
        <w:r>
          <w:rPr>
            <w:webHidden/>
          </w:rPr>
        </w:r>
        <w:r>
          <w:rPr>
            <w:webHidden/>
          </w:rPr>
          <w:fldChar w:fldCharType="separate"/>
        </w:r>
        <w:r>
          <w:rPr>
            <w:webHidden/>
          </w:rPr>
          <w:t>5</w:t>
        </w:r>
        <w:r>
          <w:rPr>
            <w:webHidden/>
          </w:rPr>
          <w:fldChar w:fldCharType="end"/>
        </w:r>
      </w:hyperlink>
    </w:p>
    <w:p>
      <w:pPr>
        <w:pStyle w:val="TOC3"/>
        <w:rPr>
          <w:szCs w:val="24"/>
        </w:rPr>
      </w:pPr>
      <w:hyperlink w:anchor="_Toc225579677" w:history="1">
        <w:r>
          <w:rPr>
            <w:rStyle w:val="Hyperlink"/>
          </w:rPr>
          <w:t>1. Data Quality and Use of Information</w:t>
        </w:r>
        <w:r>
          <w:rPr>
            <w:webHidden/>
          </w:rPr>
          <w:tab/>
        </w:r>
        <w:r>
          <w:rPr>
            <w:webHidden/>
          </w:rPr>
          <w:fldChar w:fldCharType="begin"/>
        </w:r>
        <w:r>
          <w:rPr>
            <w:webHidden/>
          </w:rPr>
          <w:instrText xml:space="preserve"> PAGEREF _Toc225579677 \h </w:instrText>
        </w:r>
        <w:r>
          <w:rPr>
            <w:webHidden/>
          </w:rPr>
        </w:r>
        <w:r>
          <w:rPr>
            <w:webHidden/>
          </w:rPr>
          <w:fldChar w:fldCharType="separate"/>
        </w:r>
        <w:r>
          <w:rPr>
            <w:webHidden/>
          </w:rPr>
          <w:t>5</w:t>
        </w:r>
        <w:r>
          <w:rPr>
            <w:webHidden/>
          </w:rPr>
          <w:fldChar w:fldCharType="end"/>
        </w:r>
      </w:hyperlink>
    </w:p>
    <w:p>
      <w:pPr>
        <w:pStyle w:val="TOC3"/>
        <w:rPr>
          <w:szCs w:val="24"/>
        </w:rPr>
      </w:pPr>
      <w:hyperlink w:anchor="_Toc225579678" w:history="1">
        <w:r>
          <w:rPr>
            <w:rStyle w:val="Hyperlink"/>
          </w:rPr>
          <w:t>2. Legal compliance</w:t>
        </w:r>
        <w:r>
          <w:rPr>
            <w:webHidden/>
          </w:rPr>
          <w:tab/>
        </w:r>
        <w:r>
          <w:rPr>
            <w:webHidden/>
          </w:rPr>
          <w:fldChar w:fldCharType="begin"/>
        </w:r>
        <w:r>
          <w:rPr>
            <w:webHidden/>
          </w:rPr>
          <w:instrText xml:space="preserve"> PAGEREF _Toc225579678 \h </w:instrText>
        </w:r>
        <w:r>
          <w:rPr>
            <w:webHidden/>
          </w:rPr>
        </w:r>
        <w:r>
          <w:rPr>
            <w:webHidden/>
          </w:rPr>
          <w:fldChar w:fldCharType="separate"/>
        </w:r>
        <w:r>
          <w:rPr>
            <w:webHidden/>
          </w:rPr>
          <w:t>5</w:t>
        </w:r>
        <w:r>
          <w:rPr>
            <w:webHidden/>
          </w:rPr>
          <w:fldChar w:fldCharType="end"/>
        </w:r>
      </w:hyperlink>
    </w:p>
    <w:p>
      <w:pPr>
        <w:pStyle w:val="TOC3"/>
        <w:rPr>
          <w:szCs w:val="24"/>
        </w:rPr>
      </w:pPr>
      <w:hyperlink w:anchor="_Toc225579679" w:history="1">
        <w:r>
          <w:rPr>
            <w:rStyle w:val="Hyperlink"/>
          </w:rPr>
          <w:t>3. Information and ICT Security</w:t>
        </w:r>
        <w:r>
          <w:rPr>
            <w:webHidden/>
          </w:rPr>
          <w:tab/>
        </w:r>
        <w:r>
          <w:rPr>
            <w:webHidden/>
          </w:rPr>
          <w:fldChar w:fldCharType="begin"/>
        </w:r>
        <w:r>
          <w:rPr>
            <w:webHidden/>
          </w:rPr>
          <w:instrText xml:space="preserve"> PAGEREF _Toc225579679 \h </w:instrText>
        </w:r>
        <w:r>
          <w:rPr>
            <w:webHidden/>
          </w:rPr>
        </w:r>
        <w:r>
          <w:rPr>
            <w:webHidden/>
          </w:rPr>
          <w:fldChar w:fldCharType="separate"/>
        </w:r>
        <w:r>
          <w:rPr>
            <w:webHidden/>
          </w:rPr>
          <w:t>5</w:t>
        </w:r>
        <w:r>
          <w:rPr>
            <w:webHidden/>
          </w:rPr>
          <w:fldChar w:fldCharType="end"/>
        </w:r>
      </w:hyperlink>
    </w:p>
    <w:p>
      <w:pPr>
        <w:pStyle w:val="TOC3"/>
        <w:rPr>
          <w:szCs w:val="24"/>
        </w:rPr>
      </w:pPr>
      <w:hyperlink w:anchor="_Toc225579680" w:history="1">
        <w:r>
          <w:rPr>
            <w:rStyle w:val="Hyperlink"/>
          </w:rPr>
          <w:t>4. Records Management</w:t>
        </w:r>
        <w:r>
          <w:rPr>
            <w:webHidden/>
          </w:rPr>
          <w:tab/>
        </w:r>
        <w:r>
          <w:rPr>
            <w:webHidden/>
          </w:rPr>
          <w:fldChar w:fldCharType="begin"/>
        </w:r>
        <w:r>
          <w:rPr>
            <w:webHidden/>
          </w:rPr>
          <w:instrText xml:space="preserve"> PAGEREF _Toc225579680 \h </w:instrText>
        </w:r>
        <w:r>
          <w:rPr>
            <w:webHidden/>
          </w:rPr>
        </w:r>
        <w:r>
          <w:rPr>
            <w:webHidden/>
          </w:rPr>
          <w:fldChar w:fldCharType="separate"/>
        </w:r>
        <w:r>
          <w:rPr>
            <w:webHidden/>
          </w:rPr>
          <w:t>5</w:t>
        </w:r>
        <w:r>
          <w:rPr>
            <w:webHidden/>
          </w:rPr>
          <w:fldChar w:fldCharType="end"/>
        </w:r>
      </w:hyperlink>
    </w:p>
    <w:p>
      <w:pPr>
        <w:pStyle w:val="TOC3"/>
        <w:rPr>
          <w:szCs w:val="24"/>
        </w:rPr>
      </w:pPr>
      <w:hyperlink w:anchor="_Toc225579681" w:history="1">
        <w:r>
          <w:rPr>
            <w:rStyle w:val="Hyperlink"/>
          </w:rPr>
          <w:t>5. Information Sharing</w:t>
        </w:r>
        <w:r>
          <w:rPr>
            <w:webHidden/>
          </w:rPr>
          <w:tab/>
        </w:r>
        <w:r>
          <w:rPr>
            <w:webHidden/>
          </w:rPr>
          <w:fldChar w:fldCharType="begin"/>
        </w:r>
        <w:r>
          <w:rPr>
            <w:webHidden/>
          </w:rPr>
          <w:instrText xml:space="preserve"> PAGEREF _Toc225579681 \h </w:instrText>
        </w:r>
        <w:r>
          <w:rPr>
            <w:webHidden/>
          </w:rPr>
        </w:r>
        <w:r>
          <w:rPr>
            <w:webHidden/>
          </w:rPr>
          <w:fldChar w:fldCharType="separate"/>
        </w:r>
        <w:r>
          <w:rPr>
            <w:webHidden/>
          </w:rPr>
          <w:t>6</w:t>
        </w:r>
        <w:r>
          <w:rPr>
            <w:webHidden/>
          </w:rPr>
          <w:fldChar w:fldCharType="end"/>
        </w:r>
      </w:hyperlink>
    </w:p>
    <w:p>
      <w:pPr>
        <w:pStyle w:val="TOC3"/>
        <w:rPr>
          <w:szCs w:val="24"/>
        </w:rPr>
      </w:pPr>
      <w:hyperlink w:anchor="_Toc225579683" w:history="1">
        <w:r>
          <w:rPr>
            <w:rStyle w:val="Hyperlink"/>
          </w:rPr>
          <w:t>6. Training and awareness</w:t>
        </w:r>
        <w:r>
          <w:rPr>
            <w:webHidden/>
          </w:rPr>
          <w:tab/>
        </w:r>
        <w:r>
          <w:rPr>
            <w:webHidden/>
          </w:rPr>
          <w:fldChar w:fldCharType="begin"/>
        </w:r>
        <w:r>
          <w:rPr>
            <w:webHidden/>
          </w:rPr>
          <w:instrText xml:space="preserve"> PAGEREF _Toc225579683 \h </w:instrText>
        </w:r>
        <w:r>
          <w:rPr>
            <w:webHidden/>
          </w:rPr>
        </w:r>
        <w:r>
          <w:rPr>
            <w:webHidden/>
          </w:rPr>
          <w:fldChar w:fldCharType="separate"/>
        </w:r>
        <w:r>
          <w:rPr>
            <w:webHidden/>
          </w:rPr>
          <w:t>6</w:t>
        </w:r>
        <w:r>
          <w:rPr>
            <w:webHidden/>
          </w:rPr>
          <w:fldChar w:fldCharType="end"/>
        </w:r>
      </w:hyperlink>
    </w:p>
    <w:p>
      <w:pPr>
        <w:pStyle w:val="TOC1"/>
        <w:tabs>
          <w:tab w:val="left" w:pos="600"/>
          <w:tab w:val="right" w:leader="dot" w:pos="8296"/>
        </w:tabs>
        <w:rPr>
          <w:rFonts w:ascii="Arial" w:hAnsi="Arial" w:cs="Arial"/>
          <w:noProof/>
          <w:sz w:val="24"/>
          <w:szCs w:val="24"/>
        </w:rPr>
      </w:pPr>
      <w:hyperlink w:anchor="_Toc225579684" w:history="1">
        <w:r>
          <w:rPr>
            <w:rStyle w:val="Hyperlink"/>
            <w:rFonts w:ascii="Arial" w:hAnsi="Arial" w:cs="Arial"/>
            <w:noProof/>
            <w:sz w:val="24"/>
            <w:szCs w:val="72"/>
          </w:rPr>
          <w:t>2.2.</w:t>
        </w:r>
        <w:r>
          <w:rPr>
            <w:rFonts w:ascii="Arial" w:hAnsi="Arial" w:cs="Arial"/>
            <w:noProof/>
            <w:sz w:val="24"/>
            <w:szCs w:val="24"/>
          </w:rPr>
          <w:tab/>
        </w:r>
        <w:r>
          <w:rPr>
            <w:rStyle w:val="Hyperlink"/>
            <w:rFonts w:ascii="Arial" w:hAnsi="Arial" w:cs="Arial"/>
            <w:noProof/>
            <w:sz w:val="24"/>
            <w:szCs w:val="72"/>
          </w:rPr>
          <w:t>Responsibilities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_Toc225579684 \h </w:instrText>
        </w:r>
        <w:r>
          <w:rPr>
            <w:rFonts w:ascii="Arial" w:hAnsi="Arial" w:cs="Arial"/>
            <w:noProof/>
            <w:webHidden/>
            <w:sz w:val="24"/>
          </w:rPr>
        </w:r>
        <w:r>
          <w:rPr>
            <w:rFonts w:ascii="Arial" w:hAnsi="Arial" w:cs="Arial"/>
            <w:noProof/>
            <w:webHidden/>
            <w:sz w:val="24"/>
          </w:rPr>
          <w:fldChar w:fldCharType="separate"/>
        </w:r>
        <w:r>
          <w:rPr>
            <w:rFonts w:ascii="Arial" w:hAnsi="Arial" w:cs="Arial"/>
            <w:noProof/>
            <w:webHidden/>
            <w:sz w:val="24"/>
          </w:rPr>
          <w:t>6</w:t>
        </w:r>
        <w:r>
          <w:rPr>
            <w:rFonts w:ascii="Arial" w:hAnsi="Arial" w:cs="Arial"/>
            <w:noProof/>
            <w:webHidden/>
            <w:sz w:val="24"/>
          </w:rPr>
          <w:fldChar w:fldCharType="end"/>
        </w:r>
      </w:hyperlink>
      <w:r>
        <w:rPr>
          <w:rStyle w:val="Hyperlink"/>
          <w:rFonts w:ascii="Arial" w:hAnsi="Arial" w:cs="Arial"/>
          <w:noProof/>
          <w:color w:val="auto"/>
          <w:sz w:val="24"/>
          <w:u w:val="none"/>
        </w:rPr>
        <w:t xml:space="preserve"> - 7</w:t>
      </w:r>
    </w:p>
    <w:p>
      <w:pPr>
        <w:pStyle w:val="TOC1"/>
        <w:tabs>
          <w:tab w:val="left" w:pos="600"/>
          <w:tab w:val="right" w:leader="dot" w:pos="8296"/>
        </w:tabs>
        <w:rPr>
          <w:rFonts w:ascii="Arial" w:hAnsi="Arial" w:cs="Arial"/>
          <w:noProof/>
          <w:sz w:val="24"/>
          <w:szCs w:val="24"/>
        </w:rPr>
      </w:pPr>
      <w:hyperlink w:anchor="_Toc225579685" w:history="1">
        <w:r>
          <w:rPr>
            <w:rStyle w:val="Hyperlink"/>
            <w:rFonts w:ascii="Arial" w:hAnsi="Arial" w:cs="Arial"/>
            <w:noProof/>
            <w:sz w:val="24"/>
            <w:szCs w:val="72"/>
          </w:rPr>
          <w:t>3Policy Review</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_Toc225579685 \h </w:instrText>
        </w:r>
        <w:r>
          <w:rPr>
            <w:rFonts w:ascii="Arial" w:hAnsi="Arial" w:cs="Arial"/>
            <w:noProof/>
            <w:webHidden/>
            <w:sz w:val="24"/>
          </w:rPr>
        </w:r>
        <w:r>
          <w:rPr>
            <w:rFonts w:ascii="Arial" w:hAnsi="Arial" w:cs="Arial"/>
            <w:noProof/>
            <w:webHidden/>
            <w:sz w:val="24"/>
          </w:rPr>
          <w:fldChar w:fldCharType="separate"/>
        </w:r>
        <w:r>
          <w:rPr>
            <w:rFonts w:ascii="Arial" w:hAnsi="Arial" w:cs="Arial"/>
            <w:noProof/>
            <w:webHidden/>
            <w:sz w:val="24"/>
          </w:rPr>
          <w:t>7</w:t>
        </w:r>
        <w:r>
          <w:rPr>
            <w:rFonts w:ascii="Arial" w:hAnsi="Arial" w:cs="Arial"/>
            <w:noProof/>
            <w:webHidden/>
            <w:sz w:val="24"/>
          </w:rPr>
          <w:fldChar w:fldCharType="end"/>
        </w:r>
      </w:hyperlink>
    </w:p>
    <w:p>
      <w:pPr>
        <w:pStyle w:val="TOC3"/>
        <w:rPr>
          <w:szCs w:val="24"/>
        </w:rPr>
      </w:pPr>
      <w:r>
        <w:rPr>
          <w:rStyle w:val="Hyperlink"/>
          <w:color w:val="auto"/>
          <w:u w:val="none"/>
        </w:rPr>
        <w:t>3.1 Regular review</w:t>
      </w:r>
    </w:p>
    <w:p>
      <w:pPr>
        <w:pStyle w:val="TOC3"/>
        <w:rPr>
          <w:szCs w:val="24"/>
        </w:rPr>
      </w:pPr>
      <w:hyperlink w:anchor="_Toc225579687" w:history="1">
        <w:r>
          <w:rPr>
            <w:rStyle w:val="Hyperlink"/>
          </w:rPr>
          <w:t>3.2.</w:t>
        </w:r>
        <w:r>
          <w:rPr>
            <w:szCs w:val="24"/>
          </w:rPr>
          <w:tab/>
        </w:r>
        <w:r>
          <w:rPr>
            <w:rStyle w:val="Hyperlink"/>
          </w:rPr>
          <w:t>Responding To Change</w:t>
        </w:r>
        <w:r>
          <w:rPr>
            <w:webHidden/>
          </w:rPr>
          <w:tab/>
        </w:r>
        <w:r>
          <w:rPr>
            <w:webHidden/>
          </w:rPr>
          <w:fldChar w:fldCharType="begin"/>
        </w:r>
        <w:r>
          <w:rPr>
            <w:webHidden/>
          </w:rPr>
          <w:instrText xml:space="preserve"> PAGEREF _Toc225579687 \h </w:instrText>
        </w:r>
        <w:r>
          <w:rPr>
            <w:webHidden/>
          </w:rPr>
        </w:r>
        <w:r>
          <w:rPr>
            <w:webHidden/>
          </w:rPr>
          <w:fldChar w:fldCharType="separate"/>
        </w:r>
        <w:r>
          <w:rPr>
            <w:webHidden/>
          </w:rPr>
          <w:t>7</w:t>
        </w:r>
        <w:r>
          <w:rPr>
            <w:webHidden/>
          </w:rPr>
          <w:fldChar w:fldCharType="end"/>
        </w:r>
      </w:hyperlink>
    </w:p>
    <w:p>
      <w:pPr>
        <w:pStyle w:val="TOC1"/>
        <w:tabs>
          <w:tab w:val="left" w:pos="600"/>
          <w:tab w:val="right" w:leader="dot" w:pos="8296"/>
        </w:tabs>
        <w:rPr>
          <w:rFonts w:ascii="Arial" w:hAnsi="Arial" w:cs="Arial"/>
          <w:noProof/>
          <w:sz w:val="24"/>
          <w:szCs w:val="24"/>
        </w:rPr>
      </w:pPr>
      <w:hyperlink w:anchor="_Toc225579688" w:history="1">
        <w:r>
          <w:rPr>
            <w:rStyle w:val="Hyperlink"/>
            <w:rFonts w:ascii="Arial" w:hAnsi="Arial" w:cs="Arial"/>
            <w:noProof/>
            <w:sz w:val="24"/>
            <w:szCs w:val="72"/>
          </w:rPr>
          <w:t>4.</w:t>
        </w:r>
        <w:r>
          <w:rPr>
            <w:rFonts w:ascii="Arial" w:hAnsi="Arial" w:cs="Arial"/>
            <w:noProof/>
            <w:sz w:val="24"/>
            <w:szCs w:val="24"/>
          </w:rPr>
          <w:tab/>
        </w:r>
        <w:r>
          <w:rPr>
            <w:rStyle w:val="Hyperlink"/>
            <w:rFonts w:ascii="Arial" w:hAnsi="Arial" w:cs="Arial"/>
            <w:noProof/>
            <w:sz w:val="24"/>
            <w:szCs w:val="72"/>
          </w:rPr>
          <w:t>Appendix 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_Toc225579688 \h </w:instrText>
        </w:r>
        <w:r>
          <w:rPr>
            <w:rFonts w:ascii="Arial" w:hAnsi="Arial" w:cs="Arial"/>
            <w:noProof/>
            <w:webHidden/>
            <w:sz w:val="24"/>
          </w:rPr>
        </w:r>
        <w:r>
          <w:rPr>
            <w:rFonts w:ascii="Arial" w:hAnsi="Arial" w:cs="Arial"/>
            <w:noProof/>
            <w:webHidden/>
            <w:sz w:val="24"/>
          </w:rPr>
          <w:fldChar w:fldCharType="separate"/>
        </w:r>
        <w:r>
          <w:rPr>
            <w:rFonts w:ascii="Arial" w:hAnsi="Arial" w:cs="Arial"/>
            <w:noProof/>
            <w:webHidden/>
            <w:sz w:val="24"/>
          </w:rPr>
          <w:t>8</w:t>
        </w:r>
        <w:r>
          <w:rPr>
            <w:rFonts w:ascii="Arial" w:hAnsi="Arial" w:cs="Arial"/>
            <w:noProof/>
            <w:webHidden/>
            <w:sz w:val="24"/>
          </w:rPr>
          <w:fldChar w:fldCharType="end"/>
        </w:r>
      </w:hyperlink>
    </w:p>
    <w:p>
      <w:pPr>
        <w:pStyle w:val="TOC3"/>
        <w:rPr>
          <w:szCs w:val="24"/>
        </w:rPr>
      </w:pPr>
      <w:hyperlink w:anchor="_Toc225579689" w:history="1">
        <w:r>
          <w:rPr>
            <w:rStyle w:val="Hyperlink"/>
          </w:rPr>
          <w:t>4.1.</w:t>
        </w:r>
        <w:r>
          <w:rPr>
            <w:szCs w:val="24"/>
          </w:rPr>
          <w:tab/>
        </w:r>
        <w:r>
          <w:rPr>
            <w:rStyle w:val="Hyperlink"/>
          </w:rPr>
          <w:t>Information Governance Strategy / IG Policy Implementation Plan</w:t>
        </w:r>
        <w:r>
          <w:rPr>
            <w:webHidden/>
          </w:rPr>
          <w:tab/>
        </w:r>
        <w:r>
          <w:rPr>
            <w:webHidden/>
          </w:rPr>
          <w:fldChar w:fldCharType="begin"/>
        </w:r>
        <w:r>
          <w:rPr>
            <w:webHidden/>
          </w:rPr>
          <w:instrText xml:space="preserve"> PAGEREF _Toc225579689 \h </w:instrText>
        </w:r>
        <w:r>
          <w:rPr>
            <w:webHidden/>
          </w:rPr>
        </w:r>
        <w:r>
          <w:rPr>
            <w:webHidden/>
          </w:rPr>
          <w:fldChar w:fldCharType="separate"/>
        </w:r>
        <w:r>
          <w:rPr>
            <w:webHidden/>
          </w:rPr>
          <w:t>8</w:t>
        </w:r>
        <w:r>
          <w:rPr>
            <w:webHidden/>
          </w:rPr>
          <w:fldChar w:fldCharType="end"/>
        </w:r>
      </w:hyperlink>
      <w:r>
        <w:rPr>
          <w:rStyle w:val="Hyperlink"/>
        </w:rPr>
        <w:t xml:space="preserve"> - </w:t>
      </w:r>
      <w:r>
        <w:rPr>
          <w:rStyle w:val="Hyperlink"/>
          <w:color w:val="auto"/>
          <w:u w:val="none"/>
        </w:rPr>
        <w:t>9</w:t>
      </w:r>
    </w:p>
    <w:p>
      <w:pPr>
        <w:pStyle w:val="Header"/>
        <w:tabs>
          <w:tab w:val="clear" w:pos="4153"/>
          <w:tab w:val="clear" w:pos="8306"/>
        </w:tabs>
        <w:rPr>
          <w:rFonts w:ascii="Arial" w:hAnsi="Arial" w:cs="Arial"/>
          <w:sz w:val="24"/>
        </w:rPr>
      </w:pPr>
      <w:r>
        <w:rPr>
          <w:rFonts w:ascii="Arial" w:hAnsi="Arial" w:cs="Arial"/>
          <w:sz w:val="24"/>
        </w:rPr>
        <w:fldChar w:fldCharType="end"/>
      </w:r>
    </w:p>
    <w:p>
      <w:pPr>
        <w:jc w:val="center"/>
        <w:rPr>
          <w:rFonts w:ascii="Arial" w:hAnsi="Arial" w:cs="Arial"/>
        </w:rPr>
      </w:pPr>
    </w:p>
    <w:p>
      <w:pPr>
        <w:jc w:val="center"/>
        <w:rPr>
          <w:rFonts w:ascii="Arial" w:hAnsi="Arial" w:cs="Arial"/>
        </w:rPr>
      </w:pPr>
    </w:p>
    <w:p>
      <w:pPr>
        <w:jc w:val="center"/>
        <w:rPr>
          <w:rFonts w:ascii="Arial" w:hAnsi="Arial" w:cs="Arial"/>
        </w:rPr>
      </w:pPr>
    </w:p>
    <w:p>
      <w:pPr>
        <w:jc w:val="center"/>
      </w:pPr>
      <w:r>
        <w:rPr>
          <w:rFonts w:ascii="Arial" w:hAnsi="Arial" w:cs="Arial"/>
          <w:b/>
        </w:rPr>
        <w:br w:type="page"/>
      </w:r>
    </w:p>
    <w:p>
      <w:pPr>
        <w:pStyle w:val="Heading1"/>
        <w:numPr>
          <w:ilvl w:val="0"/>
          <w:numId w:val="2"/>
        </w:numPr>
        <w:rPr>
          <w:rFonts w:ascii="Arial" w:hAnsi="Arial" w:cs="Arial"/>
          <w:b/>
          <w:bCs/>
          <w:color w:val="000000"/>
          <w:sz w:val="36"/>
        </w:rPr>
      </w:pPr>
      <w:bookmarkStart w:id="1" w:name="_Toc225579670"/>
      <w:r>
        <w:rPr>
          <w:rFonts w:ascii="Arial" w:hAnsi="Arial" w:cs="Arial"/>
          <w:b/>
          <w:bCs/>
          <w:color w:val="000000"/>
          <w:sz w:val="36"/>
        </w:rPr>
        <w:lastRenderedPageBreak/>
        <w:t>Introduction</w:t>
      </w:r>
      <w:bookmarkEnd w:id="1"/>
    </w:p>
    <w:p>
      <w:pPr>
        <w:pStyle w:val="Heading3"/>
        <w:numPr>
          <w:ilvl w:val="1"/>
          <w:numId w:val="2"/>
        </w:numPr>
        <w:spacing w:before="240" w:after="60"/>
        <w:rPr>
          <w:rFonts w:cs="Arial"/>
          <w:bCs/>
          <w:szCs w:val="28"/>
        </w:rPr>
      </w:pPr>
      <w:bookmarkStart w:id="2" w:name="_Toc225579671"/>
      <w:r>
        <w:rPr>
          <w:rFonts w:cs="Arial"/>
          <w:bCs/>
          <w:szCs w:val="26"/>
        </w:rPr>
        <w:t>Foreword</w:t>
      </w:r>
      <w:bookmarkEnd w:id="2"/>
    </w:p>
    <w:p/>
    <w:p>
      <w:pPr>
        <w:pStyle w:val="BodyText2"/>
        <w:ind w:left="360"/>
        <w:jc w:val="left"/>
        <w:rPr>
          <w:rFonts w:cs="Arial"/>
          <w:lang w:val="en-GB"/>
        </w:rPr>
      </w:pPr>
      <w:r>
        <w:rPr>
          <w:rFonts w:cs="Arial"/>
          <w:color w:val="FF0000"/>
          <w:lang w:val="en-GB"/>
        </w:rPr>
        <w:t xml:space="preserve">Clover Hill Primary School </w:t>
      </w:r>
      <w:r>
        <w:rPr>
          <w:rFonts w:cs="Arial"/>
          <w:lang w:val="en-GB"/>
        </w:rPr>
        <w:t xml:space="preserve">recognises that the information it holds is a key resource in the delivery of an efficient </w:t>
      </w:r>
      <w:r>
        <w:rPr>
          <w:rFonts w:cs="Arial"/>
          <w:color w:val="FF0000"/>
          <w:lang w:val="en-GB"/>
        </w:rPr>
        <w:t xml:space="preserve">School </w:t>
      </w:r>
      <w:r>
        <w:rPr>
          <w:rFonts w:cs="Arial"/>
          <w:lang w:val="en-GB"/>
        </w:rPr>
        <w:t>and an important aspect of demonstrating public accountability. It plays a key part in service planning and performance management.</w:t>
      </w:r>
    </w:p>
    <w:p>
      <w:pPr>
        <w:pStyle w:val="BodyText2"/>
        <w:ind w:left="360"/>
        <w:jc w:val="left"/>
        <w:rPr>
          <w:rFonts w:cs="Arial"/>
          <w:lang w:val="en-GB"/>
        </w:rPr>
      </w:pPr>
    </w:p>
    <w:p>
      <w:pPr>
        <w:pStyle w:val="BodyText2"/>
        <w:ind w:left="360"/>
        <w:jc w:val="left"/>
        <w:rPr>
          <w:rFonts w:cs="Arial"/>
          <w:lang w:val="en-GB"/>
        </w:rPr>
      </w:pPr>
      <w:r>
        <w:rPr>
          <w:rFonts w:cs="Arial"/>
          <w:lang w:val="en-GB"/>
        </w:rPr>
        <w:t xml:space="preserve">It is therefore of paramount importance to ensure that information is efficiently managed, and that appropriate policies, procedures and management accountability provide a robust information governance framework.  </w:t>
      </w:r>
    </w:p>
    <w:p>
      <w:pPr>
        <w:pStyle w:val="BodyText2"/>
        <w:ind w:left="360"/>
        <w:jc w:val="left"/>
        <w:rPr>
          <w:rFonts w:cs="Arial"/>
          <w:lang w:val="en-GB"/>
        </w:rPr>
      </w:pPr>
    </w:p>
    <w:p>
      <w:pPr>
        <w:pStyle w:val="BodyText2"/>
        <w:ind w:left="360"/>
        <w:jc w:val="left"/>
        <w:rPr>
          <w:rFonts w:cs="Arial"/>
          <w:lang w:val="en-GB"/>
        </w:rPr>
      </w:pPr>
      <w:r>
        <w:rPr>
          <w:rFonts w:cs="Arial"/>
          <w:lang w:val="en-GB"/>
        </w:rPr>
        <w:t xml:space="preserve">This policy statement sets out a </w:t>
      </w:r>
      <w:r>
        <w:rPr>
          <w:rFonts w:cs="Arial"/>
          <w:color w:val="FF0000"/>
          <w:lang w:val="en-GB"/>
        </w:rPr>
        <w:t xml:space="preserve">School </w:t>
      </w:r>
      <w:r>
        <w:rPr>
          <w:rFonts w:cs="Arial"/>
          <w:lang w:val="en-GB"/>
        </w:rPr>
        <w:t>wide approach to ensuring proper arrangements are in place.</w:t>
      </w:r>
    </w:p>
    <w:p>
      <w:pPr>
        <w:pStyle w:val="BodyText2"/>
        <w:ind w:left="792"/>
        <w:rPr>
          <w:rFonts w:cs="Arial"/>
          <w:lang w:val="en-GB"/>
        </w:rPr>
      </w:pPr>
      <w:r>
        <w:rPr>
          <w:rFonts w:cs="Arial"/>
          <w:lang w:val="en-GB"/>
        </w:rPr>
        <w:t xml:space="preserve"> </w:t>
      </w:r>
    </w:p>
    <w:p>
      <w:pPr>
        <w:pStyle w:val="Heading3"/>
        <w:numPr>
          <w:ilvl w:val="1"/>
          <w:numId w:val="2"/>
        </w:numPr>
        <w:spacing w:before="240" w:after="60"/>
        <w:rPr>
          <w:rFonts w:cs="Arial"/>
          <w:bCs/>
          <w:szCs w:val="28"/>
        </w:rPr>
      </w:pPr>
      <w:bookmarkStart w:id="3" w:name="_Toc225579672"/>
      <w:r>
        <w:rPr>
          <w:rFonts w:cs="Arial"/>
          <w:bCs/>
          <w:szCs w:val="26"/>
        </w:rPr>
        <w:t>Scope</w:t>
      </w:r>
      <w:bookmarkEnd w:id="3"/>
    </w:p>
    <w:p/>
    <w:p>
      <w:pPr>
        <w:pStyle w:val="BodyText2"/>
        <w:ind w:left="360"/>
        <w:jc w:val="left"/>
        <w:rPr>
          <w:rFonts w:cs="Arial"/>
          <w:lang w:val="en-GB"/>
        </w:rPr>
      </w:pPr>
      <w:r>
        <w:rPr>
          <w:rFonts w:cs="Arial"/>
          <w:lang w:val="en-GB"/>
        </w:rPr>
        <w:t xml:space="preserve">This policy sets out the </w:t>
      </w:r>
      <w:r>
        <w:rPr>
          <w:rFonts w:cs="Arial"/>
          <w:color w:val="FF0000"/>
          <w:lang w:val="en-GB"/>
        </w:rPr>
        <w:t xml:space="preserve">School’s </w:t>
      </w:r>
      <w:r>
        <w:rPr>
          <w:rFonts w:cs="Arial"/>
          <w:lang w:val="en-GB"/>
        </w:rPr>
        <w:t>general approach to and policy framework for the use and management of information in all formats.</w:t>
      </w:r>
    </w:p>
    <w:p>
      <w:pPr>
        <w:pStyle w:val="BodyText2"/>
        <w:ind w:left="360"/>
        <w:jc w:val="left"/>
        <w:rPr>
          <w:rFonts w:cs="Arial"/>
          <w:lang w:val="en-GB"/>
        </w:rPr>
      </w:pPr>
    </w:p>
    <w:p>
      <w:pPr>
        <w:pStyle w:val="BodyText2"/>
        <w:ind w:left="360"/>
        <w:jc w:val="left"/>
        <w:rPr>
          <w:rFonts w:cs="Arial"/>
          <w:lang w:val="en-GB"/>
        </w:rPr>
      </w:pPr>
      <w:r>
        <w:rPr>
          <w:rFonts w:cs="Arial"/>
          <w:lang w:val="en-GB"/>
        </w:rPr>
        <w:t xml:space="preserve">This policy applies to all Staff, i.e. all employees, student </w:t>
      </w:r>
      <w:proofErr w:type="gramStart"/>
      <w:r>
        <w:rPr>
          <w:rFonts w:cs="Arial"/>
          <w:lang w:val="en-GB"/>
        </w:rPr>
        <w:t>teachers ,agents</w:t>
      </w:r>
      <w:proofErr w:type="gramEnd"/>
      <w:r>
        <w:rPr>
          <w:rFonts w:cs="Arial"/>
          <w:lang w:val="en-GB"/>
        </w:rPr>
        <w:t xml:space="preserve"> and contractors working for, or supplying services for, the Council.</w:t>
      </w:r>
    </w:p>
    <w:p>
      <w:pPr>
        <w:pStyle w:val="BodyText2"/>
        <w:ind w:left="360"/>
        <w:jc w:val="left"/>
        <w:rPr>
          <w:rFonts w:cs="Arial"/>
          <w:lang w:val="en-GB"/>
        </w:rPr>
      </w:pPr>
    </w:p>
    <w:p>
      <w:pPr>
        <w:pStyle w:val="BodyText2"/>
        <w:ind w:left="792"/>
        <w:rPr>
          <w:color w:val="000000"/>
          <w:sz w:val="22"/>
          <w:szCs w:val="18"/>
        </w:rPr>
      </w:pPr>
    </w:p>
    <w:p>
      <w:pPr>
        <w:pStyle w:val="Heading3"/>
        <w:numPr>
          <w:ilvl w:val="1"/>
          <w:numId w:val="2"/>
        </w:numPr>
        <w:spacing w:before="240" w:after="60"/>
        <w:rPr>
          <w:rFonts w:cs="Arial"/>
          <w:bCs/>
          <w:szCs w:val="28"/>
        </w:rPr>
      </w:pPr>
      <w:bookmarkStart w:id="4" w:name="_Toc68411555"/>
      <w:bookmarkStart w:id="5" w:name="_Toc68414584"/>
      <w:bookmarkStart w:id="6" w:name="_Toc225579673"/>
      <w:r>
        <w:rPr>
          <w:rFonts w:cs="Arial"/>
          <w:bCs/>
          <w:szCs w:val="26"/>
        </w:rPr>
        <w:t>Aims</w:t>
      </w:r>
      <w:bookmarkEnd w:id="4"/>
      <w:bookmarkEnd w:id="5"/>
      <w:bookmarkEnd w:id="6"/>
    </w:p>
    <w:p/>
    <w:p>
      <w:pPr>
        <w:pStyle w:val="BodyText2"/>
        <w:ind w:left="360"/>
        <w:rPr>
          <w:szCs w:val="24"/>
          <w:lang w:val="en-GB"/>
        </w:rPr>
      </w:pPr>
      <w:r>
        <w:rPr>
          <w:rFonts w:cs="Arial"/>
          <w:lang w:val="en-GB"/>
        </w:rPr>
        <w:t>Information Governance (“IG”) has four fundamental aims:</w:t>
      </w:r>
    </w:p>
    <w:p/>
    <w:p>
      <w:pPr>
        <w:pStyle w:val="BodyText2"/>
        <w:numPr>
          <w:ilvl w:val="0"/>
          <w:numId w:val="1"/>
        </w:numPr>
        <w:tabs>
          <w:tab w:val="clear" w:pos="360"/>
          <w:tab w:val="num" w:pos="1152"/>
        </w:tabs>
        <w:ind w:left="1152"/>
        <w:jc w:val="left"/>
        <w:rPr>
          <w:rFonts w:cs="Arial"/>
          <w:lang w:val="en-GB"/>
        </w:rPr>
      </w:pPr>
      <w:r>
        <w:rPr>
          <w:rFonts w:cs="Arial"/>
          <w:lang w:val="en-GB"/>
        </w:rPr>
        <w:t xml:space="preserve">To support the provision </w:t>
      </w:r>
      <w:proofErr w:type="gramStart"/>
      <w:r>
        <w:rPr>
          <w:rFonts w:cs="Arial"/>
          <w:lang w:val="en-GB"/>
        </w:rPr>
        <w:t>of  a</w:t>
      </w:r>
      <w:proofErr w:type="gramEnd"/>
      <w:r>
        <w:rPr>
          <w:rFonts w:cs="Arial"/>
          <w:lang w:val="en-GB"/>
        </w:rPr>
        <w:t xml:space="preserve"> high quality education to our Students and their parents by promoting the effective and appropriate use of information.</w:t>
      </w:r>
    </w:p>
    <w:p>
      <w:pPr>
        <w:pStyle w:val="BodyText2"/>
        <w:numPr>
          <w:ilvl w:val="0"/>
          <w:numId w:val="1"/>
        </w:numPr>
        <w:tabs>
          <w:tab w:val="clear" w:pos="360"/>
          <w:tab w:val="num" w:pos="1152"/>
        </w:tabs>
        <w:ind w:left="1152"/>
        <w:jc w:val="left"/>
        <w:rPr>
          <w:rFonts w:cs="Arial"/>
          <w:lang w:val="en-GB"/>
        </w:rPr>
      </w:pPr>
      <w:r>
        <w:rPr>
          <w:rFonts w:cs="Arial"/>
          <w:lang w:val="en-GB"/>
        </w:rPr>
        <w:t>To encourage responsible staff to work closely together, preventing duplication of effort and enabling more efficient use of resources.</w:t>
      </w:r>
    </w:p>
    <w:p>
      <w:pPr>
        <w:pStyle w:val="BodyText2"/>
        <w:numPr>
          <w:ilvl w:val="0"/>
          <w:numId w:val="1"/>
        </w:numPr>
        <w:tabs>
          <w:tab w:val="clear" w:pos="360"/>
          <w:tab w:val="num" w:pos="1152"/>
        </w:tabs>
        <w:ind w:left="1152"/>
        <w:jc w:val="left"/>
        <w:rPr>
          <w:rFonts w:cs="Arial"/>
          <w:lang w:val="en-GB"/>
        </w:rPr>
      </w:pPr>
      <w:r>
        <w:rPr>
          <w:rFonts w:cs="Arial"/>
          <w:lang w:val="en-GB"/>
        </w:rPr>
        <w:t>To develop support arrangements and provide staff with appropriate tools and support to enable them to discharge their responsibilities to consistently high standards.</w:t>
      </w:r>
    </w:p>
    <w:p>
      <w:pPr>
        <w:pStyle w:val="BodyText2"/>
        <w:numPr>
          <w:ilvl w:val="0"/>
          <w:numId w:val="1"/>
        </w:numPr>
        <w:tabs>
          <w:tab w:val="clear" w:pos="360"/>
          <w:tab w:val="num" w:pos="1152"/>
        </w:tabs>
        <w:ind w:left="1152"/>
        <w:jc w:val="left"/>
        <w:rPr>
          <w:rFonts w:cs="Arial"/>
          <w:lang w:val="en-GB"/>
        </w:rPr>
      </w:pPr>
      <w:r>
        <w:t xml:space="preserve">To enable the </w:t>
      </w:r>
      <w:r>
        <w:rPr>
          <w:color w:val="FF0000"/>
        </w:rPr>
        <w:t xml:space="preserve">School </w:t>
      </w:r>
      <w:r>
        <w:t>to understand its own performance and manage improvement in a systematic and effective way.</w:t>
      </w:r>
    </w:p>
    <w:p>
      <w:pPr>
        <w:pStyle w:val="BodyText2"/>
        <w:ind w:left="792"/>
        <w:rPr>
          <w:rFonts w:cs="Arial"/>
          <w:lang w:val="en-GB"/>
        </w:rPr>
      </w:pPr>
    </w:p>
    <w:p>
      <w:pPr>
        <w:spacing w:line="360" w:lineRule="auto"/>
        <w:rPr>
          <w:sz w:val="22"/>
        </w:rPr>
      </w:pPr>
    </w:p>
    <w:p>
      <w:pPr>
        <w:spacing w:line="360" w:lineRule="auto"/>
        <w:rPr>
          <w:sz w:val="22"/>
        </w:rPr>
      </w:pPr>
    </w:p>
    <w:p>
      <w:pPr>
        <w:pStyle w:val="Heading3"/>
        <w:numPr>
          <w:ilvl w:val="1"/>
          <w:numId w:val="2"/>
        </w:numPr>
        <w:spacing w:before="240" w:after="60"/>
        <w:rPr>
          <w:sz w:val="22"/>
        </w:rPr>
      </w:pPr>
      <w:bookmarkStart w:id="7" w:name="_Toc119809232"/>
      <w:bookmarkStart w:id="8" w:name="_Toc120428334"/>
      <w:bookmarkStart w:id="9" w:name="_Toc225579674"/>
      <w:r>
        <w:rPr>
          <w:rFonts w:cs="Arial"/>
          <w:bCs/>
          <w:szCs w:val="26"/>
        </w:rPr>
        <w:lastRenderedPageBreak/>
        <w:t>Policy framework</w:t>
      </w:r>
      <w:bookmarkEnd w:id="7"/>
      <w:bookmarkEnd w:id="8"/>
      <w:bookmarkEnd w:id="9"/>
    </w:p>
    <w:p>
      <w:pPr>
        <w:pStyle w:val="BodyText2"/>
        <w:ind w:left="360"/>
        <w:rPr>
          <w:rFonts w:cs="Arial"/>
          <w:lang w:val="en-GB"/>
        </w:rPr>
      </w:pPr>
      <w:r>
        <w:rPr>
          <w:rFonts w:cs="Arial"/>
          <w:lang w:val="en-GB"/>
        </w:rPr>
        <w:t>The following diagram illustrates the policy framework that will be put in place to help manage information within the Council.</w:t>
      </w:r>
    </w:p>
    <w:p>
      <w:pPr>
        <w:ind w:left="720"/>
        <w:rPr>
          <w:rFonts w:ascii="Arial" w:hAnsi="Arial" w:cs="Arial"/>
        </w:rPr>
      </w:pPr>
    </w:p>
    <w:p>
      <w:pPr>
        <w:ind w:left="720"/>
        <w:rPr>
          <w:rFonts w:ascii="Arial" w:hAnsi="Arial" w:cs="Arial"/>
        </w:rPr>
      </w:pPr>
    </w:p>
    <w:p>
      <w:pPr>
        <w:ind w:left="720"/>
        <w:rPr>
          <w:rFonts w:ascii="Arial" w:hAnsi="Arial" w:cs="Arial"/>
        </w:rPr>
      </w:pPr>
      <w:r>
        <w:rPr>
          <w:rFonts w:ascii="Arial" w:hAnsi="Arial" w:cs="Arial"/>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1143000" cy="6858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2"/>
                            </w:pPr>
                            <w:r>
                              <w:t>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9pt;margin-top:0;width:90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" filled="f" stroked="f">
                <v:textbox>
                  <w:txbxContent>
                    <w:p w:rsidR="00F00869" w:rsidRDefault="00F00869" w:rsidP="00F00869">
                      <w:pPr>
                        <w:pStyle w:val="BodyText2"/>
                      </w:pPr>
                      <w:r>
                        <w:t>Policies:</w:t>
                      </w:r>
                    </w:p>
                  </w:txbxContent>
                </v:textbox>
              </v:rect>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29300" cy="5636260"/>
                <wp:effectExtent l="9525" t="9525" r="952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636260"/>
                        </a:xfrm>
                        <a:prstGeom prst="rect">
                          <a:avLst/>
                        </a:prstGeom>
                        <a:solidFill>
                          <a:srgbClr val="FFFFFF"/>
                        </a:solidFill>
                        <a:ln w="9525">
                          <a:solidFill>
                            <a:srgbClr val="000000"/>
                          </a:solidFill>
                          <a:miter lim="800000"/>
                          <a:headEnd/>
                          <a:tailEnd/>
                        </a:ln>
                      </wps:spPr>
                      <wps:txbx>
                        <w:txbxContent>
                          <w:p>
                            <w:pPr>
                              <w:pStyle w:val="TOC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9pt;margin-top:0;width:459pt;height:4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">
                <v:textbox>
                  <w:txbxContent>
                    <w:p w:rsidR="00F00869" w:rsidRDefault="00F00869" w:rsidP="00F00869">
                      <w:pPr>
                        <w:pStyle w:val="TOC1"/>
                      </w:pPr>
                    </w:p>
                  </w:txbxContent>
                </v:textbox>
              </v:rect>
            </w:pict>
          </mc:Fallback>
        </mc:AlternateContent>
      </w:r>
    </w:p>
    <w:p>
      <w:pPr>
        <w:ind w:left="720"/>
        <w:rPr>
          <w:rFonts w:ascii="Arial" w:hAnsi="Arial" w:cs="Arial"/>
        </w:rPr>
      </w:pPr>
      <w:r>
        <w:rPr>
          <w:rFonts w:ascii="Arial" w:hAnsi="Arial" w:cs="Arial"/>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53340</wp:posOffset>
                </wp:positionV>
                <wp:extent cx="1143000" cy="914400"/>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C0C0C0">
                            <a:alpha val="50000"/>
                          </a:srgbClr>
                        </a:solidFill>
                        <a:ln w="9525">
                          <a:solidFill>
                            <a:srgbClr val="000000"/>
                          </a:solidFill>
                          <a:miter lim="800000"/>
                          <a:headEnd/>
                          <a:tailEnd/>
                        </a:ln>
                      </wps:spPr>
                      <wps:txbx>
                        <w:txbxContent>
                          <w:p>
                            <w:pPr>
                              <w:pStyle w:val="BodyText2"/>
                            </w:pPr>
                            <w:r>
                              <w:t>Information Governance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71pt;margin-top:4.2pt;width:90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" fillcolor="silver">
                <v:fill opacity="32896f"/>
                <v:textbox>
                  <w:txbxContent>
                    <w:p w:rsidR="00F00869" w:rsidRDefault="00F00869" w:rsidP="00F00869">
                      <w:pPr>
                        <w:pStyle w:val="BodyText2"/>
                      </w:pPr>
                      <w:r>
                        <w:t>Information Governance Policy</w:t>
                      </w:r>
                    </w:p>
                  </w:txbxContent>
                </v:textbox>
              </v:rect>
            </w:pict>
          </mc:Fallback>
        </mc:AlternateContent>
      </w:r>
    </w:p>
    <w:p>
      <w:pPr>
        <w:ind w:left="720"/>
        <w:rPr>
          <w:rFonts w:ascii="Arial" w:hAnsi="Arial" w:cs="Arial"/>
        </w:rPr>
      </w:pPr>
    </w:p>
    <w:p>
      <w:pPr>
        <w:ind w:left="720"/>
        <w:rPr>
          <w:rFonts w:ascii="Arial" w:hAnsi="Arial" w:cs="Arial"/>
        </w:rPr>
      </w:pPr>
    </w:p>
    <w:p>
      <w:pPr>
        <w:ind w:left="720"/>
        <w:rPr>
          <w:rFonts w:ascii="Arial" w:hAnsi="Arial" w:cs="Arial"/>
        </w:rPr>
      </w:pPr>
    </w:p>
    <w:p>
      <w:pPr>
        <w:ind w:left="720"/>
        <w:rPr>
          <w:rFonts w:ascii="Arial" w:hAnsi="Arial" w:cs="Arial"/>
        </w:rPr>
      </w:pPr>
    </w:p>
    <w:p>
      <w:pPr>
        <w:ind w:left="720"/>
        <w:rPr>
          <w:rFonts w:ascii="Arial" w:hAnsi="Arial" w:cs="Arial"/>
        </w:rPr>
      </w:pPr>
    </w:p>
    <w:p>
      <w:pPr>
        <w:ind w:left="720"/>
        <w:rPr>
          <w:rFonts w:ascii="Arial" w:hAnsi="Arial" w:cs="Arial"/>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144780</wp:posOffset>
                </wp:positionV>
                <wp:extent cx="1371600" cy="9144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pPr>
                              <w:pStyle w:val="BodyText2"/>
                              <w:rPr>
                                <w:color w:val="FF0000"/>
                              </w:rPr>
                            </w:pPr>
                            <w:r>
                              <w:rPr>
                                <w:color w:val="FF0000"/>
                              </w:rPr>
                              <w:t>Records Management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342pt;margin-top:11.4pt;width:10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" filled="f" fillcolor="silver">
                <v:textbox>
                  <w:txbxContent>
                    <w:p w:rsidR="00F00869" w:rsidRPr="00F00869" w:rsidRDefault="00F00869" w:rsidP="00F00869">
                      <w:pPr>
                        <w:pStyle w:val="BodyText2"/>
                        <w:rPr>
                          <w:color w:val="FF0000"/>
                        </w:rPr>
                      </w:pPr>
                      <w:r w:rsidRPr="00F00869">
                        <w:rPr>
                          <w:color w:val="FF0000"/>
                        </w:rPr>
                        <w:t xml:space="preserve">Records Management </w:t>
                      </w:r>
                      <w:r>
                        <w:rPr>
                          <w:color w:val="FF0000"/>
                        </w:rPr>
                        <w:t>P</w:t>
                      </w:r>
                      <w:r w:rsidRPr="00F00869">
                        <w:rPr>
                          <w:color w:val="FF0000"/>
                        </w:rPr>
                        <w:t>olicy</w:t>
                      </w:r>
                    </w:p>
                  </w:txbxContent>
                </v:textbox>
              </v:rect>
            </w:pict>
          </mc:Fallback>
        </mc:AlternateContent>
      </w:r>
      <w:r>
        <w:rPr>
          <w:rFonts w:ascii="Arial" w:hAnsi="Arial" w:cs="Arial"/>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144780</wp:posOffset>
                </wp:positionV>
                <wp:extent cx="1143000" cy="91440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txbx>
                        <w:txbxContent>
                          <w:p>
                            <w:pPr>
                              <w:pStyle w:val="BodyText2"/>
                              <w:rPr>
                                <w:color w:val="FF0000"/>
                              </w:rPr>
                            </w:pPr>
                            <w:r>
                              <w:rPr>
                                <w:color w:val="FF0000"/>
                              </w:rPr>
                              <w:t>Data Breach reporting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17pt;margin-top:11.4pt;width:90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">
                <v:textbox>
                  <w:txbxContent>
                    <w:p w:rsidR="00F00869" w:rsidRPr="00F00869" w:rsidRDefault="00F00869" w:rsidP="00F00869">
                      <w:pPr>
                        <w:pStyle w:val="BodyText2"/>
                        <w:rPr>
                          <w:color w:val="FF0000"/>
                        </w:rPr>
                      </w:pPr>
                      <w:r w:rsidRPr="00F00869">
                        <w:rPr>
                          <w:color w:val="FF0000"/>
                        </w:rPr>
                        <w:t>Data Breach reporting policy</w:t>
                      </w:r>
                    </w:p>
                  </w:txbxContent>
                </v:textbox>
              </v:rect>
            </w:pict>
          </mc:Fallback>
        </mc:AlternateContent>
      </w:r>
      <w:r>
        <w:rPr>
          <w:rFonts w:ascii="Arial" w:hAnsi="Arial" w:cs="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2969895</wp:posOffset>
                </wp:positionH>
                <wp:positionV relativeFrom="paragraph">
                  <wp:posOffset>144780</wp:posOffset>
                </wp:positionV>
                <wp:extent cx="1144905" cy="914400"/>
                <wp:effectExtent l="7620"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914400"/>
                        </a:xfrm>
                        <a:prstGeom prst="rect">
                          <a:avLst/>
                        </a:prstGeom>
                        <a:solidFill>
                          <a:srgbClr val="FFFFFF"/>
                        </a:solidFill>
                        <a:ln w="9525">
                          <a:solidFill>
                            <a:srgbClr val="000000"/>
                          </a:solidFill>
                          <a:miter lim="800000"/>
                          <a:headEnd/>
                          <a:tailEnd/>
                        </a:ln>
                      </wps:spPr>
                      <wps:txbx>
                        <w:txbxContent>
                          <w:p>
                            <w:pPr>
                              <w:pStyle w:val="BodyText2"/>
                              <w:rPr>
                                <w:color w:val="FF0000"/>
                              </w:rPr>
                            </w:pPr>
                            <w:r>
                              <w:rPr>
                                <w:color w:val="FF0000"/>
                              </w:rPr>
                              <w:t>Information and ICT Security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233.85pt;margin-top:11.4pt;width:90.1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">
                <v:textbox>
                  <w:txbxContent>
                    <w:p w:rsidR="00F00869" w:rsidRPr="00F00869" w:rsidRDefault="00F00869" w:rsidP="00F00869">
                      <w:pPr>
                        <w:pStyle w:val="BodyText2"/>
                        <w:rPr>
                          <w:color w:val="FF0000"/>
                        </w:rPr>
                      </w:pPr>
                      <w:r w:rsidRPr="00F00869">
                        <w:rPr>
                          <w:color w:val="FF0000"/>
                        </w:rPr>
                        <w:t>Information and ICT Security Policy</w:t>
                      </w:r>
                    </w:p>
                  </w:txbxContent>
                </v:textbox>
              </v:rect>
            </w:pict>
          </mc:Fallback>
        </mc:AlternateContent>
      </w:r>
    </w:p>
    <w:p>
      <w:pPr>
        <w:ind w:left="720"/>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5080</wp:posOffset>
                </wp:positionV>
                <wp:extent cx="1143000" cy="914400"/>
                <wp:effectExtent l="13335" t="6985" r="571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txbx>
                        <w:txbxContent>
                          <w:p>
                            <w:pPr>
                              <w:pStyle w:val="BodyText2"/>
                              <w:rPr>
                                <w:color w:val="FF0000"/>
                              </w:rPr>
                            </w:pPr>
                            <w:r>
                              <w:rPr>
                                <w:color w:val="FF0000"/>
                              </w:rPr>
                              <w:t>Data Protection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8.55pt;margin-top:.4pt;width:9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">
                <v:textbox>
                  <w:txbxContent>
                    <w:p w:rsidR="00F00869" w:rsidRPr="00F00869" w:rsidRDefault="00F00869" w:rsidP="00F00869">
                      <w:pPr>
                        <w:pStyle w:val="BodyText2"/>
                        <w:rPr>
                          <w:color w:val="FF0000"/>
                        </w:rPr>
                      </w:pPr>
                      <w:r w:rsidRPr="00F00869">
                        <w:rPr>
                          <w:color w:val="FF0000"/>
                        </w:rPr>
                        <w:t xml:space="preserve">Data </w:t>
                      </w:r>
                      <w:r w:rsidRPr="00F00869">
                        <w:rPr>
                          <w:color w:val="FF0000"/>
                        </w:rPr>
                        <w:t>Protection policy</w:t>
                      </w:r>
                    </w:p>
                  </w:txbxContent>
                </v:textbox>
              </v:rect>
            </w:pict>
          </mc:Fallback>
        </mc:AlternateContent>
      </w:r>
    </w:p>
    <w:p>
      <w:pPr>
        <w:ind w:left="720"/>
        <w:rPr>
          <w:sz w:val="22"/>
        </w:rPr>
      </w:pPr>
    </w:p>
    <w:p>
      <w:pPr>
        <w:spacing w:before="100" w:beforeAutospacing="1" w:after="100" w:afterAutospacing="1"/>
        <w:jc w:val="both"/>
        <w:rPr>
          <w:sz w:val="22"/>
        </w:rPr>
      </w:pPr>
    </w:p>
    <w:p>
      <w:pPr>
        <w:spacing w:before="100" w:beforeAutospacing="1" w:after="100" w:afterAutospacing="1"/>
        <w:jc w:val="both"/>
        <w:rPr>
          <w:sz w:val="22"/>
        </w:rPr>
      </w:pPr>
    </w:p>
    <w:p>
      <w:pPr>
        <w:spacing w:before="100" w:beforeAutospacing="1" w:after="100" w:afterAutospacing="1"/>
        <w:jc w:val="both"/>
        <w:rPr>
          <w:sz w:val="22"/>
        </w:rPr>
      </w:pPr>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315595</wp:posOffset>
                </wp:positionV>
                <wp:extent cx="1143000" cy="914400"/>
                <wp:effectExtent l="9525" t="12700" r="952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pPr>
                              <w:pStyle w:val="BodyText2"/>
                              <w:jc w:val="left"/>
                              <w:rPr>
                                <w:color w:val="FF0000"/>
                              </w:rPr>
                            </w:pPr>
                            <w:r>
                              <w:rPr>
                                <w:color w:val="FF0000"/>
                              </w:rPr>
                              <w:t>Data subjects rights protocols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34pt;margin-top:24.85pt;width:9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" filled="f" fillcolor="silver">
                <v:textbox>
                  <w:txbxContent>
                    <w:p w:rsidR="00F00869" w:rsidRPr="00F00869" w:rsidRDefault="00F00869" w:rsidP="00F00869">
                      <w:pPr>
                        <w:pStyle w:val="BodyText2"/>
                        <w:jc w:val="left"/>
                        <w:rPr>
                          <w:color w:val="FF0000"/>
                        </w:rPr>
                      </w:pPr>
                      <w:r w:rsidRPr="00F00869">
                        <w:rPr>
                          <w:color w:val="FF0000"/>
                        </w:rPr>
                        <w:t>Data subjects rights protocols</w:t>
                      </w:r>
                    </w:p>
                  </w:txbxContent>
                </v:textbox>
              </v:rect>
            </w:pict>
          </mc:Fallback>
        </mc:AlternateContent>
      </w:r>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315595</wp:posOffset>
                </wp:positionV>
                <wp:extent cx="1143000" cy="914400"/>
                <wp:effectExtent l="9525" t="12700" r="952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pPr>
                              <w:pStyle w:val="BodyText2"/>
                            </w:pPr>
                            <w:r>
                              <w:rPr>
                                <w:rFonts w:cs="Arial"/>
                              </w:rPr>
                              <w:t>Procedure for Reviewing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342pt;margin-top:24.85pt;width:9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" filled="f" fillcolor="silver">
                <v:textbox>
                  <w:txbxContent>
                    <w:p w:rsidR="00F00869" w:rsidRDefault="00F00869" w:rsidP="00F00869">
                      <w:pPr>
                        <w:pStyle w:val="BodyText2"/>
                      </w:pPr>
                      <w:r>
                        <w:rPr>
                          <w:rFonts w:cs="Arial"/>
                        </w:rPr>
                        <w:t>Procedure for Reviewing Records</w:t>
                      </w:r>
                    </w:p>
                  </w:txbxContent>
                </v:textbox>
              </v:rect>
            </w:pict>
          </mc:Fallback>
        </mc:AlternateContent>
      </w:r>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86995</wp:posOffset>
                </wp:positionV>
                <wp:extent cx="5829300" cy="0"/>
                <wp:effectExtent l="9525" t="12700" r="952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5pt" to="45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">
                <v:stroke dashstyle="1 1"/>
              </v:line>
            </w:pict>
          </mc:Fallback>
        </mc:AlternateContent>
      </w:r>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86995</wp:posOffset>
                </wp:positionV>
                <wp:extent cx="1143000" cy="342900"/>
                <wp:effectExtent l="0"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2"/>
                              <w:rPr>
                                <w:rFonts w:cs="Arial"/>
                                <w:lang w:val="en-GB"/>
                              </w:rPr>
                            </w:pPr>
                            <w:r>
                              <w:rPr>
                                <w:rFonts w:cs="Arial"/>
                                <w:lang w:val="en-GB"/>
                              </w:rPr>
                              <w:t>Procedures:</w:t>
                            </w:r>
                          </w:p>
                          <w:p>
                            <w:pPr>
                              <w:pStyle w:val="BodyText2"/>
                              <w:rPr>
                                <w:rFonts w:cs="Arial"/>
                                <w:sz w:val="20"/>
                                <w:lang w:val="en-GB"/>
                              </w:rPr>
                            </w:pPr>
                          </w:p>
                          <w:p>
                            <w:pPr>
                              <w:pStyle w:val="BodyText2"/>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left:0;text-align:left;margin-left:-9pt;margin-top:6.85pt;width:9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t0tQIAALc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" filled="f" stroked="f">
                <v:textbox>
                  <w:txbxContent>
                    <w:p w:rsidR="00F00869" w:rsidRDefault="00F00869" w:rsidP="00F00869">
                      <w:pPr>
                        <w:pStyle w:val="BodyText2"/>
                        <w:rPr>
                          <w:rFonts w:cs="Arial"/>
                          <w:lang w:val="en-GB"/>
                        </w:rPr>
                      </w:pPr>
                      <w:r>
                        <w:rPr>
                          <w:rFonts w:cs="Arial"/>
                          <w:lang w:val="en-GB"/>
                        </w:rPr>
                        <w:t>Procedures:</w:t>
                      </w:r>
                    </w:p>
                    <w:p w:rsidR="00F00869" w:rsidRDefault="00F00869" w:rsidP="00F00869">
                      <w:pPr>
                        <w:pStyle w:val="BodyText2"/>
                        <w:rPr>
                          <w:rFonts w:cs="Arial"/>
                          <w:sz w:val="20"/>
                          <w:lang w:val="en-GB"/>
                        </w:rPr>
                      </w:pPr>
                    </w:p>
                    <w:p w:rsidR="00F00869" w:rsidRDefault="00F00869" w:rsidP="00F00869">
                      <w:pPr>
                        <w:pStyle w:val="BodyText2"/>
                        <w:rPr>
                          <w:rFonts w:cs="Arial"/>
                          <w:sz w:val="20"/>
                        </w:rPr>
                      </w:pPr>
                    </w:p>
                  </w:txbxContent>
                </v:textbox>
              </v:rect>
            </w:pict>
          </mc:Fallback>
        </mc:AlternateContent>
      </w:r>
    </w:p>
    <w:p>
      <w:pPr>
        <w:spacing w:before="100" w:beforeAutospacing="1" w:after="100" w:afterAutospacing="1"/>
        <w:jc w:val="both"/>
        <w:rPr>
          <w:sz w:val="22"/>
        </w:rPr>
      </w:pPr>
    </w:p>
    <w:p>
      <w:pPr>
        <w:spacing w:before="100" w:beforeAutospacing="1" w:after="100" w:afterAutospacing="1"/>
        <w:jc w:val="both"/>
        <w:rPr>
          <w:sz w:val="22"/>
        </w:rPr>
      </w:pPr>
    </w:p>
    <w:p>
      <w:pPr>
        <w:spacing w:before="100" w:beforeAutospacing="1" w:after="100" w:afterAutospacing="1"/>
        <w:jc w:val="both"/>
        <w:rPr>
          <w:sz w:val="22"/>
        </w:rPr>
      </w:pPr>
    </w:p>
    <w:p>
      <w:pPr>
        <w:spacing w:before="100" w:beforeAutospacing="1" w:after="100" w:afterAutospacing="1"/>
        <w:jc w:val="both"/>
        <w:rPr>
          <w:sz w:val="22"/>
        </w:rPr>
      </w:pPr>
      <w:r>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193675</wp:posOffset>
                </wp:positionV>
                <wp:extent cx="1143000" cy="228600"/>
                <wp:effectExtent l="0" t="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2"/>
                            </w:pPr>
                            <w:r>
                              <w:t>Guidelines:</w:t>
                            </w:r>
                          </w:p>
                          <w:p>
                            <w:pPr>
                              <w:pStyle w:val="BodyText2"/>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6" style="position:absolute;left:0;text-align:left;margin-left:-9pt;margin-top:15.25pt;width: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" filled="f" stroked="f">
                <v:textbox>
                  <w:txbxContent>
                    <w:p w:rsidR="00F00869" w:rsidRDefault="00F00869" w:rsidP="00F00869">
                      <w:pPr>
                        <w:pStyle w:val="BodyText2"/>
                      </w:pPr>
                      <w:r>
                        <w:t>Guidelines:</w:t>
                      </w:r>
                    </w:p>
                    <w:p w:rsidR="00F00869" w:rsidRDefault="00F00869" w:rsidP="00F00869">
                      <w:pPr>
                        <w:pStyle w:val="BodyText2"/>
                        <w:rPr>
                          <w:sz w:val="20"/>
                        </w:rPr>
                      </w:pPr>
                    </w:p>
                  </w:txbxContent>
                </v:textbox>
              </v:rect>
            </w:pict>
          </mc:Fallback>
        </mc:AlternateContent>
      </w: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193675</wp:posOffset>
                </wp:positionV>
                <wp:extent cx="58293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45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">
                <v:stroke dashstyle="1 1"/>
              </v:line>
            </w:pict>
          </mc:Fallback>
        </mc:AlternateContent>
      </w:r>
    </w:p>
    <w:p>
      <w:pPr>
        <w:spacing w:before="100" w:beforeAutospacing="1" w:after="100" w:afterAutospacing="1"/>
        <w:jc w:val="both"/>
        <w:rPr>
          <w:sz w:val="22"/>
        </w:rPr>
      </w:pPr>
      <w:r>
        <w:rPr>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4343400</wp:posOffset>
                </wp:positionH>
                <wp:positionV relativeFrom="paragraph">
                  <wp:posOffset>134620</wp:posOffset>
                </wp:positionV>
                <wp:extent cx="1143000" cy="9144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pPr>
                              <w:pStyle w:val="BodyText2"/>
                            </w:pPr>
                            <w:r>
                              <w:t xml:space="preserve">Retention Guidelines </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7" style="position:absolute;left:0;text-align:left;margin-left:342pt;margin-top:10.6pt;width:9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" filled="f" fillcolor="silver">
                <v:textbox>
                  <w:txbxContent>
                    <w:p w:rsidR="00F00869" w:rsidRDefault="00F00869" w:rsidP="00F00869">
                      <w:pPr>
                        <w:pStyle w:val="BodyText2"/>
                      </w:pPr>
                      <w:r>
                        <w:t xml:space="preserve">Retention Guidelines </w:t>
                      </w:r>
                    </w:p>
                    <w:p w:rsidR="00F00869" w:rsidRDefault="00F00869" w:rsidP="00F00869"/>
                  </w:txbxContent>
                </v:textbox>
              </v:rect>
            </w:pict>
          </mc:Fallback>
        </mc:AlternateContent>
      </w:r>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134620</wp:posOffset>
                </wp:positionV>
                <wp:extent cx="1143000" cy="9144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pPr>
                              <w:pStyle w:val="BodyText2"/>
                            </w:pPr>
                            <w:r>
                              <w:t>CCTV code of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8" style="position:absolute;left:0;text-align:left;margin-left:9pt;margin-top:10.6pt;width:90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" filled="f" fillcolor="silver">
                <v:textbox>
                  <w:txbxContent>
                    <w:p w:rsidR="00F00869" w:rsidRDefault="00F00869" w:rsidP="00F00869">
                      <w:pPr>
                        <w:pStyle w:val="BodyText2"/>
                      </w:pPr>
                      <w:r>
                        <w:t>CCTV code of practice</w:t>
                      </w:r>
                    </w:p>
                  </w:txbxContent>
                </v:textbox>
              </v:rect>
            </w:pict>
          </mc:Fallback>
        </mc:AlternateContent>
      </w:r>
    </w:p>
    <w:p>
      <w:pPr>
        <w:spacing w:before="100" w:beforeAutospacing="1" w:after="100" w:afterAutospacing="1"/>
        <w:jc w:val="both"/>
        <w:rPr>
          <w:sz w:val="22"/>
        </w:rPr>
      </w:pPr>
    </w:p>
    <w:p>
      <w:pPr>
        <w:pStyle w:val="BodyText2"/>
        <w:ind w:left="792"/>
        <w:rPr>
          <w:rFonts w:cs="Arial"/>
          <w:lang w:val="en-GB"/>
        </w:rPr>
      </w:pPr>
    </w:p>
    <w:p>
      <w:pPr>
        <w:pStyle w:val="BodyText2"/>
        <w:ind w:left="792"/>
        <w:rPr>
          <w:rFonts w:cs="Arial"/>
          <w:lang w:val="en-GB"/>
        </w:rPr>
      </w:pPr>
    </w:p>
    <w:p>
      <w:pPr>
        <w:pStyle w:val="BodyText2"/>
        <w:ind w:left="792"/>
        <w:rPr>
          <w:rFonts w:cs="Arial"/>
          <w:lang w:val="en-GB"/>
        </w:rPr>
      </w:pPr>
    </w:p>
    <w:p>
      <w:pPr>
        <w:pStyle w:val="BodyText2"/>
        <w:ind w:left="792"/>
        <w:rPr>
          <w:rFonts w:cs="Arial"/>
          <w:lang w:val="en-GB"/>
        </w:rPr>
      </w:pPr>
    </w:p>
    <w:p>
      <w:pPr>
        <w:pStyle w:val="BodyText2"/>
        <w:ind w:left="792"/>
        <w:rPr>
          <w:rFonts w:cs="Arial"/>
          <w:lang w:val="en-GB"/>
        </w:rPr>
      </w:pPr>
    </w:p>
    <w:p>
      <w:pPr>
        <w:pStyle w:val="BodyText2"/>
        <w:ind w:left="792"/>
        <w:rPr>
          <w:rFonts w:cs="Arial"/>
          <w:lang w:val="en-GB"/>
        </w:rPr>
      </w:pPr>
    </w:p>
    <w:p>
      <w:pPr>
        <w:pStyle w:val="BodyText2"/>
        <w:ind w:left="360"/>
        <w:rPr>
          <w:rFonts w:cs="Arial"/>
          <w:lang w:val="en-GB"/>
        </w:rPr>
      </w:pPr>
      <w:r>
        <w:rPr>
          <w:rFonts w:cs="Arial"/>
          <w:lang w:val="en-GB"/>
        </w:rPr>
        <w:t>Over time this framework will be adapted to reflect changes in the legal, regulatory, technological and social environment in which the School/Academy operates.</w:t>
      </w:r>
    </w:p>
    <w:p>
      <w:pPr>
        <w:pStyle w:val="BodyText2"/>
        <w:ind w:left="360"/>
        <w:rPr>
          <w:rFonts w:cs="Arial"/>
          <w:lang w:val="en-GB"/>
        </w:rPr>
      </w:pPr>
    </w:p>
    <w:p>
      <w:pPr>
        <w:pStyle w:val="BodyText2"/>
        <w:ind w:left="360"/>
        <w:rPr>
          <w:rFonts w:cs="Arial"/>
          <w:color w:val="FF0000"/>
          <w:lang w:val="en-GB"/>
        </w:rPr>
      </w:pPr>
      <w:r>
        <w:rPr>
          <w:rFonts w:cs="Arial"/>
          <w:lang w:val="en-GB"/>
        </w:rPr>
        <w:t xml:space="preserve">The most up to date versions of these documents will be available on the </w:t>
      </w:r>
      <w:r>
        <w:rPr>
          <w:rFonts w:cs="Arial"/>
          <w:color w:val="FF0000"/>
          <w:lang w:val="en-GB"/>
        </w:rPr>
        <w:t>School’s website</w:t>
      </w:r>
    </w:p>
    <w:p>
      <w:pPr>
        <w:ind w:left="720"/>
        <w:rPr>
          <w:sz w:val="22"/>
        </w:rPr>
      </w:pPr>
    </w:p>
    <w:p>
      <w:pPr>
        <w:pStyle w:val="Heading1"/>
        <w:numPr>
          <w:ilvl w:val="0"/>
          <w:numId w:val="2"/>
        </w:numPr>
        <w:rPr>
          <w:rFonts w:ascii="Arial" w:hAnsi="Arial" w:cs="Arial"/>
          <w:b/>
          <w:bCs/>
          <w:color w:val="000000"/>
          <w:sz w:val="36"/>
        </w:rPr>
      </w:pPr>
      <w:bookmarkStart w:id="10" w:name="_Toc225579675"/>
      <w:r>
        <w:rPr>
          <w:rFonts w:ascii="Arial" w:hAnsi="Arial" w:cs="Arial"/>
          <w:b/>
          <w:bCs/>
          <w:color w:val="000000"/>
          <w:sz w:val="36"/>
        </w:rPr>
        <w:lastRenderedPageBreak/>
        <w:t>Policy Statement</w:t>
      </w:r>
      <w:bookmarkEnd w:id="10"/>
    </w:p>
    <w:p>
      <w:pPr>
        <w:pStyle w:val="Heading3"/>
        <w:numPr>
          <w:ilvl w:val="1"/>
          <w:numId w:val="2"/>
        </w:numPr>
        <w:spacing w:before="240" w:after="60"/>
      </w:pPr>
      <w:bookmarkStart w:id="11" w:name="_Toc225579676"/>
      <w:r>
        <w:rPr>
          <w:rFonts w:cs="Arial"/>
          <w:bCs/>
          <w:szCs w:val="26"/>
        </w:rPr>
        <w:t>Information Governance</w:t>
      </w:r>
      <w:bookmarkEnd w:id="11"/>
      <w:r>
        <w:rPr>
          <w:rFonts w:cs="Arial"/>
          <w:bCs/>
          <w:szCs w:val="26"/>
        </w:rPr>
        <w:t xml:space="preserve"> </w:t>
      </w:r>
    </w:p>
    <w:p/>
    <w:p>
      <w:pPr>
        <w:ind w:left="360"/>
      </w:pPr>
      <w:r>
        <w:rPr>
          <w:rFonts w:ascii="Arial" w:hAnsi="Arial" w:cs="Arial"/>
        </w:rPr>
        <w:t xml:space="preserve">It is the policy of the </w:t>
      </w:r>
      <w:r>
        <w:rPr>
          <w:rFonts w:ascii="Arial" w:hAnsi="Arial" w:cs="Arial"/>
          <w:color w:val="FF0000"/>
        </w:rPr>
        <w:t xml:space="preserve">School </w:t>
      </w:r>
      <w:r>
        <w:rPr>
          <w:rFonts w:ascii="Arial" w:hAnsi="Arial" w:cs="Arial"/>
        </w:rPr>
        <w:t>to comply with the various applicable Information Governance obligations, including:</w:t>
      </w:r>
    </w:p>
    <w:p>
      <w:pPr>
        <w:ind w:left="360"/>
      </w:pPr>
    </w:p>
    <w:p>
      <w:pPr>
        <w:ind w:left="360"/>
      </w:pPr>
    </w:p>
    <w:p>
      <w:pPr>
        <w:pStyle w:val="Heading3"/>
        <w:spacing w:before="240" w:after="60"/>
        <w:ind w:left="720"/>
        <w:rPr>
          <w:rFonts w:cs="Arial"/>
          <w:bCs/>
          <w:szCs w:val="26"/>
        </w:rPr>
      </w:pPr>
      <w:bookmarkStart w:id="12" w:name="_Toc225579677"/>
      <w:r>
        <w:rPr>
          <w:rFonts w:cs="Arial"/>
          <w:bCs/>
          <w:szCs w:val="26"/>
        </w:rPr>
        <w:t>1. Data Quality and Use of Information</w:t>
      </w:r>
      <w:bookmarkEnd w:id="12"/>
    </w:p>
    <w:p>
      <w:pPr>
        <w:pStyle w:val="BodyTextIndent3"/>
      </w:pPr>
      <w:r>
        <w:t>The School/Academy will establish and maintain appropriate measures to ensure information conforms to the necessary standards relating to quality such as accuracy, timeliness and relevance.</w:t>
      </w:r>
    </w:p>
    <w:p>
      <w:pPr>
        <w:pStyle w:val="BodyTextIndent3"/>
      </w:pPr>
    </w:p>
    <w:p>
      <w:pPr>
        <w:pStyle w:val="Heading3"/>
        <w:spacing w:before="240" w:after="60"/>
        <w:ind w:left="720"/>
        <w:rPr>
          <w:rFonts w:cs="Arial"/>
          <w:bCs/>
          <w:szCs w:val="26"/>
        </w:rPr>
      </w:pPr>
      <w:bookmarkStart w:id="13" w:name="_Toc225579678"/>
      <w:r>
        <w:rPr>
          <w:rFonts w:cs="Arial"/>
          <w:bCs/>
          <w:szCs w:val="26"/>
        </w:rPr>
        <w:t>2. Legal compliance</w:t>
      </w:r>
      <w:bookmarkEnd w:id="13"/>
    </w:p>
    <w:p>
      <w:pPr>
        <w:ind w:left="720"/>
        <w:rPr>
          <w:rFonts w:ascii="Arial" w:hAnsi="Arial" w:cs="Arial"/>
        </w:rPr>
      </w:pPr>
      <w:r>
        <w:rPr>
          <w:rFonts w:ascii="Arial" w:hAnsi="Arial" w:cs="Arial"/>
        </w:rPr>
        <w:t xml:space="preserve">The </w:t>
      </w:r>
      <w:r>
        <w:rPr>
          <w:rFonts w:ascii="Arial" w:hAnsi="Arial" w:cs="Arial"/>
          <w:color w:val="FF0000"/>
        </w:rPr>
        <w:t xml:space="preserve">School </w:t>
      </w:r>
      <w:r>
        <w:rPr>
          <w:rFonts w:ascii="Arial" w:hAnsi="Arial" w:cs="Arial"/>
        </w:rPr>
        <w:t xml:space="preserve">will establish and maintain measures to ensure compliance with the laws governing information use, software licensing and intellectual property rights.  </w:t>
      </w:r>
    </w:p>
    <w:p>
      <w:pPr>
        <w:ind w:left="720"/>
        <w:rPr>
          <w:rFonts w:ascii="Arial" w:hAnsi="Arial" w:cs="Arial"/>
        </w:rPr>
      </w:pPr>
    </w:p>
    <w:p>
      <w:pPr>
        <w:ind w:left="720"/>
        <w:rPr>
          <w:rFonts w:ascii="Arial" w:hAnsi="Arial" w:cs="Arial"/>
        </w:rPr>
      </w:pPr>
      <w:r>
        <w:rPr>
          <w:rFonts w:ascii="Arial" w:hAnsi="Arial" w:cs="Arial"/>
        </w:rPr>
        <w:t>Staff will have the appropriate level of understanding of the relevant laws and of the measures that should be taken to comply with them.  Legal and professional guidance will be sought where appropriate.</w:t>
      </w:r>
    </w:p>
    <w:p>
      <w:pPr>
        <w:ind w:left="720"/>
        <w:rPr>
          <w:rFonts w:ascii="Arial" w:hAnsi="Arial" w:cs="Arial"/>
        </w:rPr>
      </w:pPr>
    </w:p>
    <w:p>
      <w:pPr>
        <w:pStyle w:val="Heading3"/>
        <w:spacing w:before="240" w:after="60"/>
        <w:ind w:left="720"/>
        <w:rPr>
          <w:szCs w:val="24"/>
        </w:rPr>
      </w:pPr>
      <w:bookmarkStart w:id="14" w:name="_Toc225579679"/>
      <w:r>
        <w:t>3. Information and ICT Security</w:t>
      </w:r>
      <w:bookmarkEnd w:id="14"/>
    </w:p>
    <w:p>
      <w:pPr>
        <w:ind w:left="720"/>
        <w:rPr>
          <w:rFonts w:ascii="Arial" w:hAnsi="Arial" w:cs="Arial"/>
        </w:rPr>
      </w:pPr>
      <w:r>
        <w:rPr>
          <w:rFonts w:ascii="Arial" w:hAnsi="Arial" w:cs="Arial"/>
        </w:rPr>
        <w:t xml:space="preserve">The </w:t>
      </w:r>
      <w:r>
        <w:rPr>
          <w:rFonts w:ascii="Arial" w:hAnsi="Arial" w:cs="Arial"/>
          <w:color w:val="FF0000"/>
        </w:rPr>
        <w:t xml:space="preserve">School </w:t>
      </w:r>
      <w:r>
        <w:rPr>
          <w:rFonts w:ascii="Arial" w:hAnsi="Arial" w:cs="Arial"/>
        </w:rPr>
        <w:t>will establish and maintain appropriate measures to ensure the confidentiality, availability and integrity of information and ICT systems and manage the risks from internal and external threats.</w:t>
      </w:r>
    </w:p>
    <w:p>
      <w:pPr>
        <w:ind w:left="360"/>
      </w:pPr>
    </w:p>
    <w:p>
      <w:pPr>
        <w:pStyle w:val="Heading3"/>
        <w:spacing w:before="240" w:after="60"/>
        <w:ind w:left="720"/>
        <w:rPr>
          <w:szCs w:val="24"/>
        </w:rPr>
      </w:pPr>
      <w:bookmarkStart w:id="15" w:name="_Toc225579680"/>
      <w:r>
        <w:t>4. Records Management</w:t>
      </w:r>
      <w:bookmarkEnd w:id="15"/>
    </w:p>
    <w:p>
      <w:pPr>
        <w:pStyle w:val="BodyTextIndent3"/>
      </w:pPr>
      <w:r>
        <w:t xml:space="preserve">The </w:t>
      </w:r>
      <w:r>
        <w:rPr>
          <w:color w:val="FF0000"/>
        </w:rPr>
        <w:t xml:space="preserve">School </w:t>
      </w:r>
      <w:r>
        <w:t xml:space="preserve">will establish and maintain measures to ensure that a systematic and planned approach to the management of records is adopted within the organisation. </w:t>
      </w:r>
    </w:p>
    <w:p>
      <w:pPr>
        <w:pStyle w:val="BodyTextIndent3"/>
      </w:pPr>
    </w:p>
    <w:p>
      <w:pPr>
        <w:pStyle w:val="BodyTextIndent3"/>
      </w:pPr>
      <w:r>
        <w:t xml:space="preserve">This will ensure that the </w:t>
      </w:r>
      <w:r>
        <w:rPr>
          <w:color w:val="FF0000"/>
        </w:rPr>
        <w:t xml:space="preserve">School </w:t>
      </w:r>
      <w:r>
        <w:t>can control the quality and quantity of the information that it generates, can maintain that information in an effective manner, and can dispose of the information efficiently when it is no longer required.</w:t>
      </w:r>
      <w:r>
        <w:br/>
      </w:r>
    </w:p>
    <w:p>
      <w:pPr>
        <w:pStyle w:val="BodyTextIndent3"/>
      </w:pPr>
      <w:r>
        <w:t xml:space="preserve">The Records Management Policy and related procedures incorporate and promote the adoption of the Code of Practice under s46 FOIA 2000. </w:t>
      </w:r>
    </w:p>
    <w:p>
      <w:pPr>
        <w:ind w:left="360"/>
      </w:pPr>
    </w:p>
    <w:p>
      <w:pPr>
        <w:ind w:left="1080"/>
      </w:pPr>
    </w:p>
    <w:p>
      <w:pPr>
        <w:ind w:left="360"/>
      </w:pPr>
    </w:p>
    <w:p>
      <w:pPr>
        <w:pStyle w:val="Heading3"/>
        <w:spacing w:before="240" w:after="60"/>
        <w:ind w:left="720"/>
        <w:rPr>
          <w:rFonts w:cs="Arial"/>
          <w:bCs/>
          <w:szCs w:val="26"/>
        </w:rPr>
      </w:pPr>
      <w:bookmarkStart w:id="16" w:name="_Toc225579681"/>
      <w:r>
        <w:rPr>
          <w:rFonts w:cs="Arial"/>
          <w:bCs/>
          <w:szCs w:val="26"/>
        </w:rPr>
        <w:lastRenderedPageBreak/>
        <w:t>5. Information Sharing</w:t>
      </w:r>
      <w:bookmarkEnd w:id="16"/>
    </w:p>
    <w:p>
      <w:pPr>
        <w:pStyle w:val="BodyTextIndent3"/>
      </w:pPr>
      <w:r>
        <w:t xml:space="preserve">The </w:t>
      </w:r>
      <w:r>
        <w:rPr>
          <w:color w:val="FF0000"/>
        </w:rPr>
        <w:t xml:space="preserve">School </w:t>
      </w:r>
      <w:r>
        <w:t xml:space="preserve">will establish and maintain appropriate measures such as information sharing protocols to ensure information is shared in an appropriate manner with partner organisations in the interests of students and parents.  </w:t>
      </w:r>
    </w:p>
    <w:p>
      <w:pPr>
        <w:ind w:left="1080"/>
      </w:pPr>
      <w:r>
        <w:rPr>
          <w:rFonts w:ascii="Arial" w:hAnsi="Arial" w:cs="Arial"/>
        </w:rPr>
        <w:t xml:space="preserve"> </w:t>
      </w:r>
    </w:p>
    <w:p>
      <w:pPr>
        <w:pStyle w:val="Heading3"/>
        <w:spacing w:before="240" w:after="60"/>
        <w:ind w:left="720"/>
        <w:rPr>
          <w:rFonts w:cs="Arial"/>
          <w:bCs/>
          <w:szCs w:val="26"/>
        </w:rPr>
      </w:pPr>
      <w:bookmarkStart w:id="17" w:name="_Toc225579683"/>
      <w:r>
        <w:rPr>
          <w:rFonts w:cs="Arial"/>
          <w:bCs/>
          <w:szCs w:val="26"/>
        </w:rPr>
        <w:t>6. Training and awareness</w:t>
      </w:r>
      <w:bookmarkEnd w:id="17"/>
    </w:p>
    <w:p>
      <w:pPr>
        <w:pStyle w:val="BodyTextIndent3"/>
      </w:pPr>
      <w:r>
        <w:t xml:space="preserve">The </w:t>
      </w:r>
      <w:r>
        <w:rPr>
          <w:color w:val="FF0000"/>
        </w:rPr>
        <w:t xml:space="preserve">School </w:t>
      </w:r>
      <w:r>
        <w:t xml:space="preserve">will ensure that staff and contractors have the appropriate levels of awareness and training to comply with the Information Governance policy. </w:t>
      </w:r>
    </w:p>
    <w:p>
      <w:pPr>
        <w:pStyle w:val="BodyTextIndent3"/>
      </w:pPr>
    </w:p>
    <w:p>
      <w:pPr>
        <w:pStyle w:val="BodyTextIndent3"/>
      </w:pPr>
      <w:r>
        <w:t>All new staff will be provided with training in Information Governance as part of their induction.</w:t>
      </w:r>
    </w:p>
    <w:p>
      <w:pPr>
        <w:pStyle w:val="BodyTextIndent3"/>
        <w:ind w:left="1080"/>
      </w:pPr>
    </w:p>
    <w:p/>
    <w:p>
      <w:pPr>
        <w:pStyle w:val="Heading3"/>
        <w:numPr>
          <w:ilvl w:val="1"/>
          <w:numId w:val="2"/>
        </w:numPr>
        <w:spacing w:before="240" w:after="60"/>
        <w:rPr>
          <w:rFonts w:cs="Arial"/>
          <w:bCs/>
          <w:szCs w:val="26"/>
        </w:rPr>
      </w:pPr>
      <w:bookmarkStart w:id="18" w:name="_Toc225579684"/>
      <w:r>
        <w:rPr>
          <w:rFonts w:cs="Arial"/>
          <w:bCs/>
          <w:szCs w:val="26"/>
        </w:rPr>
        <w:t>Responsibilities</w:t>
      </w:r>
      <w:bookmarkEnd w:id="18"/>
    </w:p>
    <w:p>
      <w:pPr>
        <w:pStyle w:val="Heading6"/>
        <w:ind w:left="720"/>
        <w:rPr>
          <w:lang w:val="en-GB"/>
        </w:rPr>
      </w:pPr>
    </w:p>
    <w:p>
      <w:pPr>
        <w:pStyle w:val="Heading6"/>
        <w:ind w:left="720"/>
        <w:rPr>
          <w:lang w:val="en-GB"/>
        </w:rPr>
      </w:pPr>
      <w:r>
        <w:rPr>
          <w:lang w:val="en-GB"/>
        </w:rPr>
        <w:t>Senior Information Risk Officer</w:t>
      </w:r>
    </w:p>
    <w:p>
      <w:pPr>
        <w:pStyle w:val="BodyTextIndent2"/>
        <w:rPr>
          <w:color w:val="000000"/>
          <w:sz w:val="22"/>
          <w:szCs w:val="18"/>
        </w:rPr>
      </w:pPr>
      <w:r>
        <w:t xml:space="preserve">To ensure that Information Governance receives the necessary levels of organisational support to ensure effectiveness, the Head Teacher will act as Senior Information Risk Officer. This lead role will be formally acknowledged and made known throughout the </w:t>
      </w:r>
      <w:r>
        <w:rPr>
          <w:color w:val="FF0000"/>
        </w:rPr>
        <w:t>School</w:t>
      </w:r>
    </w:p>
    <w:p>
      <w:pPr>
        <w:pStyle w:val="NormalWeb"/>
        <w:spacing w:before="0" w:beforeAutospacing="0" w:after="0" w:afterAutospacing="0"/>
        <w:rPr>
          <w:rFonts w:ascii="Arial" w:eastAsia="Times New Roman" w:hAnsi="Arial" w:cs="Arial"/>
          <w:b/>
          <w:szCs w:val="20"/>
        </w:rPr>
      </w:pPr>
      <w:r>
        <w:rPr>
          <w:rFonts w:ascii="Arial" w:eastAsia="Times New Roman" w:hAnsi="Arial" w:cs="Arial"/>
          <w:szCs w:val="20"/>
        </w:rPr>
        <w:tab/>
      </w:r>
      <w:r>
        <w:rPr>
          <w:rFonts w:ascii="Arial" w:eastAsia="Times New Roman" w:hAnsi="Arial" w:cs="Arial"/>
          <w:b/>
          <w:szCs w:val="20"/>
        </w:rPr>
        <w:t>The Deputy Head</w:t>
      </w:r>
    </w:p>
    <w:p>
      <w:pPr>
        <w:pStyle w:val="BodyTextIndent2"/>
      </w:pPr>
      <w:r>
        <w:t xml:space="preserve">The </w:t>
      </w:r>
      <w:r>
        <w:rPr>
          <w:color w:val="FF0000"/>
        </w:rPr>
        <w:t xml:space="preserve">Deputy Head </w:t>
      </w:r>
      <w:r>
        <w:t>will be responsible for the implementation of the Information Governance Policy and any associated IG action plan. They will act as Deputy Senior Information Risk Officer.</w:t>
      </w:r>
    </w:p>
    <w:p>
      <w:pPr>
        <w:pStyle w:val="Heading6"/>
        <w:ind w:left="720"/>
        <w:rPr>
          <w:lang w:val="en-GB"/>
        </w:rPr>
      </w:pPr>
      <w:r>
        <w:rPr>
          <w:lang w:val="en-GB"/>
        </w:rPr>
        <w:t>School Business Manager/SLT</w:t>
      </w:r>
    </w:p>
    <w:p>
      <w:pPr>
        <w:pStyle w:val="Heading6"/>
        <w:ind w:left="720"/>
        <w:rPr>
          <w:b w:val="0"/>
          <w:bCs/>
        </w:rPr>
      </w:pPr>
    </w:p>
    <w:p>
      <w:pPr>
        <w:pStyle w:val="Heading6"/>
        <w:ind w:left="720"/>
        <w:rPr>
          <w:b w:val="0"/>
          <w:bCs/>
        </w:rPr>
      </w:pPr>
      <w:r>
        <w:rPr>
          <w:b w:val="0"/>
          <w:bCs/>
        </w:rPr>
        <w:t xml:space="preserve">The </w:t>
      </w:r>
      <w:r>
        <w:rPr>
          <w:b w:val="0"/>
          <w:bCs/>
          <w:color w:val="FF0000"/>
        </w:rPr>
        <w:t xml:space="preserve">School Business Manager/ SLT </w:t>
      </w:r>
      <w:r>
        <w:rPr>
          <w:b w:val="0"/>
          <w:bCs/>
        </w:rPr>
        <w:t xml:space="preserve">will be responsible for </w:t>
      </w:r>
    </w:p>
    <w:p>
      <w:pPr>
        <w:pStyle w:val="Heading6"/>
        <w:ind w:left="720"/>
        <w:rPr>
          <w:b w:val="0"/>
          <w:bCs/>
        </w:rPr>
      </w:pPr>
      <w:proofErr w:type="spellStart"/>
      <w:proofErr w:type="gramStart"/>
      <w:r>
        <w:rPr>
          <w:b w:val="0"/>
          <w:bCs/>
        </w:rPr>
        <w:t>co-ordinating</w:t>
      </w:r>
      <w:proofErr w:type="spellEnd"/>
      <w:proofErr w:type="gramEnd"/>
      <w:r>
        <w:rPr>
          <w:b w:val="0"/>
          <w:bCs/>
        </w:rPr>
        <w:t xml:space="preserve"> Information Governance across the </w:t>
      </w:r>
      <w:r>
        <w:rPr>
          <w:b w:val="0"/>
          <w:bCs/>
          <w:color w:val="FF0000"/>
        </w:rPr>
        <w:t xml:space="preserve">School </w:t>
      </w:r>
      <w:r>
        <w:rPr>
          <w:b w:val="0"/>
          <w:bCs/>
        </w:rPr>
        <w:t>and providing guidance and advice on information management and governance.</w:t>
      </w:r>
    </w:p>
    <w:p>
      <w:pPr>
        <w:rPr>
          <w:lang w:val="en-US"/>
        </w:rPr>
      </w:pPr>
    </w:p>
    <w:p>
      <w:pPr>
        <w:pStyle w:val="Heading6"/>
        <w:ind w:left="720"/>
      </w:pPr>
      <w:r>
        <w:rPr>
          <w:lang w:val="en-GB"/>
        </w:rPr>
        <w:t>Expert / Specialist Staff</w:t>
      </w:r>
    </w:p>
    <w:p>
      <w:pPr>
        <w:pStyle w:val="Heading6"/>
        <w:ind w:left="720"/>
        <w:rPr>
          <w:b w:val="0"/>
          <w:bCs/>
          <w:lang w:val="en-GB"/>
        </w:rPr>
      </w:pPr>
    </w:p>
    <w:p>
      <w:pPr>
        <w:pStyle w:val="Heading6"/>
        <w:ind w:left="720"/>
        <w:rPr>
          <w:rFonts w:cs="Arial"/>
          <w:b w:val="0"/>
          <w:bCs/>
        </w:rPr>
      </w:pPr>
      <w:r>
        <w:rPr>
          <w:b w:val="0"/>
          <w:bCs/>
        </w:rPr>
        <w:t xml:space="preserve">This policy does not replace or amend existing responsibilities of Expert / Specialist staff such </w:t>
      </w:r>
      <w:r>
        <w:rPr>
          <w:b w:val="0"/>
          <w:bCs/>
          <w:color w:val="FF0000"/>
        </w:rPr>
        <w:t>as ICT</w:t>
      </w:r>
    </w:p>
    <w:p>
      <w:pPr>
        <w:pStyle w:val="Heading6"/>
        <w:ind w:left="720"/>
        <w:rPr>
          <w:b w:val="0"/>
          <w:bCs/>
        </w:rPr>
      </w:pPr>
    </w:p>
    <w:p/>
    <w:p>
      <w:pPr>
        <w:pStyle w:val="Heading6"/>
        <w:ind w:firstLine="720"/>
        <w:rPr>
          <w:szCs w:val="22"/>
          <w:lang w:val="en-GB"/>
        </w:rPr>
      </w:pPr>
      <w:r>
        <w:rPr>
          <w:szCs w:val="22"/>
          <w:lang w:val="en-GB"/>
        </w:rPr>
        <w:t>Management</w:t>
      </w:r>
    </w:p>
    <w:p>
      <w:pPr>
        <w:pStyle w:val="BodyTextIndent2"/>
      </w:pPr>
      <w:proofErr w:type="gramStart"/>
      <w:r>
        <w:t>Staff with Management responsibilities are</w:t>
      </w:r>
      <w:proofErr w:type="gramEnd"/>
      <w:r>
        <w:t xml:space="preserve"> responsible for ensuring that this policy is implemented in their individual service area, and for providing advice and support to their staff.</w:t>
      </w:r>
    </w:p>
    <w:p>
      <w:pPr>
        <w:pStyle w:val="Heading6"/>
        <w:ind w:left="720"/>
        <w:rPr>
          <w:lang w:val="en-GB"/>
        </w:rPr>
      </w:pPr>
    </w:p>
    <w:p>
      <w:pPr>
        <w:pStyle w:val="Heading6"/>
        <w:ind w:left="720"/>
        <w:rPr>
          <w:lang w:val="en-GB"/>
        </w:rPr>
      </w:pPr>
      <w:r>
        <w:rPr>
          <w:lang w:val="en-GB"/>
        </w:rPr>
        <w:t>Staff</w:t>
      </w:r>
    </w:p>
    <w:p>
      <w:pPr>
        <w:pStyle w:val="BodyTextIndent2"/>
      </w:pPr>
      <w:r>
        <w:t xml:space="preserve">Individuals are responsible and accountable for managing information in accordance with policies and procedures.  </w:t>
      </w:r>
    </w:p>
    <w:p>
      <w:pPr>
        <w:spacing w:before="100" w:beforeAutospacing="1" w:after="100" w:afterAutospacing="1"/>
        <w:jc w:val="both"/>
        <w:rPr>
          <w:rFonts w:ascii="Arial" w:hAnsi="Arial" w:cs="Arial"/>
        </w:rPr>
      </w:pPr>
    </w:p>
    <w:p>
      <w:pPr>
        <w:pStyle w:val="Heading1"/>
        <w:numPr>
          <w:ilvl w:val="0"/>
          <w:numId w:val="2"/>
        </w:numPr>
        <w:rPr>
          <w:rFonts w:ascii="Arial" w:hAnsi="Arial" w:cs="Arial"/>
          <w:b/>
          <w:bCs/>
          <w:color w:val="000000"/>
          <w:sz w:val="36"/>
        </w:rPr>
      </w:pPr>
      <w:bookmarkStart w:id="19" w:name="_Toc120506612"/>
      <w:bookmarkStart w:id="20" w:name="_Toc225579685"/>
      <w:r>
        <w:rPr>
          <w:rFonts w:ascii="Arial" w:hAnsi="Arial" w:cs="Arial"/>
          <w:b/>
          <w:bCs/>
          <w:color w:val="000000"/>
          <w:sz w:val="36"/>
        </w:rPr>
        <w:t>Policy</w:t>
      </w:r>
      <w:bookmarkEnd w:id="19"/>
      <w:r>
        <w:rPr>
          <w:rFonts w:ascii="Arial" w:hAnsi="Arial" w:cs="Arial"/>
          <w:b/>
          <w:bCs/>
          <w:color w:val="000000"/>
          <w:sz w:val="36"/>
        </w:rPr>
        <w:t xml:space="preserve"> Review</w:t>
      </w:r>
      <w:bookmarkEnd w:id="20"/>
    </w:p>
    <w:p/>
    <w:p/>
    <w:p>
      <w:pPr>
        <w:pStyle w:val="Heading3"/>
        <w:numPr>
          <w:ilvl w:val="1"/>
          <w:numId w:val="2"/>
        </w:numPr>
      </w:pPr>
      <w:bookmarkStart w:id="21" w:name="_Toc225579686"/>
      <w:r>
        <w:rPr>
          <w:color w:val="000000"/>
          <w:szCs w:val="18"/>
        </w:rPr>
        <w:t>Regular Review</w:t>
      </w:r>
      <w:bookmarkEnd w:id="21"/>
    </w:p>
    <w:p>
      <w:pPr>
        <w:jc w:val="both"/>
        <w:rPr>
          <w:rFonts w:ascii="Arial" w:hAnsi="Arial" w:cs="Arial"/>
          <w:sz w:val="22"/>
        </w:rPr>
      </w:pPr>
    </w:p>
    <w:p>
      <w:pPr>
        <w:pStyle w:val="BodyTextIndent"/>
        <w:spacing w:after="240"/>
        <w:ind w:left="360" w:firstLine="0"/>
        <w:jc w:val="both"/>
        <w:rPr>
          <w:rFonts w:cs="Arial"/>
          <w:sz w:val="22"/>
          <w:lang w:val="en-GB"/>
        </w:rPr>
      </w:pPr>
      <w:r>
        <w:rPr>
          <w:rFonts w:cs="Arial"/>
          <w:lang w:val="en-GB"/>
        </w:rPr>
        <w:t>This policy will be reviewed at regular intervals (at least once every 3 years) and, if appropriate, amended to maintain its relevance.</w:t>
      </w:r>
      <w:r>
        <w:rPr>
          <w:rFonts w:cs="Arial"/>
          <w:sz w:val="22"/>
          <w:lang w:val="en-GB"/>
        </w:rPr>
        <w:t xml:space="preserve">  </w:t>
      </w:r>
    </w:p>
    <w:p>
      <w:pPr>
        <w:pStyle w:val="BodyTextIndent"/>
        <w:spacing w:after="240"/>
        <w:ind w:left="709" w:firstLine="0"/>
        <w:jc w:val="both"/>
        <w:rPr>
          <w:rFonts w:cs="Arial"/>
          <w:sz w:val="22"/>
          <w:lang w:val="en-GB"/>
        </w:rPr>
      </w:pPr>
    </w:p>
    <w:p>
      <w:pPr>
        <w:pStyle w:val="Heading3"/>
        <w:numPr>
          <w:ilvl w:val="1"/>
          <w:numId w:val="2"/>
        </w:numPr>
      </w:pPr>
      <w:r>
        <w:rPr>
          <w:rFonts w:cs="Arial"/>
          <w:sz w:val="22"/>
        </w:rPr>
        <w:t xml:space="preserve"> </w:t>
      </w:r>
      <w:bookmarkStart w:id="22" w:name="_Toc225579687"/>
      <w:r>
        <w:rPr>
          <w:color w:val="000000"/>
          <w:szCs w:val="18"/>
        </w:rPr>
        <w:t>Responding To Change</w:t>
      </w:r>
      <w:bookmarkEnd w:id="22"/>
    </w:p>
    <w:p>
      <w:pPr>
        <w:jc w:val="both"/>
        <w:rPr>
          <w:rFonts w:ascii="Arial" w:hAnsi="Arial" w:cs="Arial"/>
          <w:sz w:val="22"/>
        </w:rPr>
      </w:pPr>
    </w:p>
    <w:p>
      <w:pPr>
        <w:pStyle w:val="BodyTextIndent"/>
        <w:spacing w:after="240"/>
        <w:ind w:left="360" w:firstLine="0"/>
        <w:jc w:val="both"/>
        <w:rPr>
          <w:rFonts w:cs="Arial"/>
          <w:sz w:val="22"/>
          <w:lang w:val="en-GB"/>
        </w:rPr>
      </w:pPr>
      <w:r>
        <w:rPr>
          <w:rFonts w:cs="Arial"/>
          <w:lang w:val="en-GB"/>
        </w:rPr>
        <w:t>If significant changes occur this policy will be reviewed and, if appropriate, amended to maintain its relevance.</w:t>
      </w:r>
      <w:r>
        <w:rPr>
          <w:rFonts w:cs="Arial"/>
          <w:sz w:val="22"/>
          <w:lang w:val="en-GB"/>
        </w:rPr>
        <w:t xml:space="preserve">  </w:t>
      </w:r>
    </w:p>
    <w:p>
      <w:pPr>
        <w:pStyle w:val="BodyTextIndent"/>
        <w:spacing w:after="240"/>
        <w:ind w:left="709" w:firstLine="0"/>
        <w:jc w:val="both"/>
        <w:rPr>
          <w:rFonts w:cs="Arial"/>
          <w:sz w:val="22"/>
          <w:lang w:val="en-GB"/>
        </w:rPr>
      </w:pPr>
    </w:p>
    <w:p>
      <w:pPr>
        <w:pStyle w:val="Heading1"/>
        <w:numPr>
          <w:ilvl w:val="0"/>
          <w:numId w:val="2"/>
        </w:numPr>
        <w:rPr>
          <w:rFonts w:ascii="Arial" w:hAnsi="Arial" w:cs="Arial"/>
          <w:b/>
          <w:bCs/>
          <w:color w:val="000000"/>
          <w:sz w:val="36"/>
        </w:rPr>
      </w:pPr>
      <w:r>
        <w:rPr>
          <w:rFonts w:cs="Arial"/>
          <w:sz w:val="22"/>
        </w:rPr>
        <w:br w:type="page"/>
      </w:r>
      <w:bookmarkStart w:id="23" w:name="_Toc225579688"/>
      <w:r>
        <w:rPr>
          <w:rFonts w:ascii="Arial" w:hAnsi="Arial" w:cs="Arial"/>
          <w:b/>
          <w:bCs/>
          <w:color w:val="000000"/>
          <w:sz w:val="36"/>
        </w:rPr>
        <w:lastRenderedPageBreak/>
        <w:t>Appendix A</w:t>
      </w:r>
      <w:bookmarkEnd w:id="23"/>
    </w:p>
    <w:p>
      <w:pPr>
        <w:jc w:val="center"/>
        <w:rPr>
          <w:rFonts w:cs="Arial"/>
          <w:sz w:val="22"/>
        </w:rPr>
      </w:pPr>
    </w:p>
    <w:p>
      <w:pPr>
        <w:pStyle w:val="Heading3"/>
        <w:numPr>
          <w:ilvl w:val="1"/>
          <w:numId w:val="2"/>
        </w:numPr>
        <w:rPr>
          <w:rFonts w:cs="Arial"/>
        </w:rPr>
      </w:pPr>
      <w:bookmarkStart w:id="24" w:name="_Toc225579689"/>
      <w:r>
        <w:rPr>
          <w:rFonts w:cs="Arial"/>
        </w:rPr>
        <w:t>Information Governance Strategy / IG Policy Implementation Plan</w:t>
      </w:r>
      <w:bookmarkEnd w:id="24"/>
    </w:p>
    <w:p/>
    <w:p>
      <w:pPr>
        <w:jc w:val="center"/>
        <w:rPr>
          <w:rFonts w:ascii="Arial" w:hAnsi="Arial" w:cs="Arial"/>
        </w:rPr>
      </w:pPr>
    </w:p>
    <w:p>
      <w:pPr>
        <w:numPr>
          <w:ilvl w:val="0"/>
          <w:numId w:val="3"/>
        </w:numPr>
        <w:jc w:val="both"/>
        <w:rPr>
          <w:rFonts w:ascii="Arial" w:hAnsi="Arial" w:cs="Arial"/>
        </w:rPr>
      </w:pPr>
      <w:r>
        <w:rPr>
          <w:rFonts w:ascii="Arial" w:hAnsi="Arial" w:cs="Arial"/>
        </w:rPr>
        <w:t xml:space="preserve">Introduction </w:t>
      </w:r>
    </w:p>
    <w:p>
      <w:pPr>
        <w:jc w:val="both"/>
        <w:rPr>
          <w:rFonts w:ascii="Arial" w:hAnsi="Arial" w:cs="Arial"/>
        </w:rPr>
      </w:pPr>
    </w:p>
    <w:p>
      <w:pPr>
        <w:numPr>
          <w:ilvl w:val="1"/>
          <w:numId w:val="3"/>
        </w:numPr>
        <w:jc w:val="both"/>
        <w:rPr>
          <w:rFonts w:ascii="Arial" w:hAnsi="Arial" w:cs="Arial"/>
        </w:rPr>
      </w:pPr>
      <w:r>
        <w:rPr>
          <w:rFonts w:ascii="Arial" w:hAnsi="Arial" w:cs="Arial"/>
        </w:rPr>
        <w:t xml:space="preserve">This strategy sets out the approach to be taken within the </w:t>
      </w:r>
      <w:r>
        <w:rPr>
          <w:rFonts w:ascii="Arial" w:hAnsi="Arial" w:cs="Arial"/>
          <w:color w:val="FF0000"/>
        </w:rPr>
        <w:t xml:space="preserve">School </w:t>
      </w:r>
      <w:r>
        <w:rPr>
          <w:rFonts w:ascii="Arial" w:hAnsi="Arial" w:cs="Arial"/>
        </w:rPr>
        <w:t xml:space="preserve">to provide a robust Information Governance framework for the future management of information. </w:t>
      </w:r>
    </w:p>
    <w:p>
      <w:pPr>
        <w:jc w:val="both"/>
        <w:rPr>
          <w:rFonts w:ascii="Arial" w:hAnsi="Arial" w:cs="Arial"/>
        </w:rPr>
      </w:pPr>
    </w:p>
    <w:p>
      <w:pPr>
        <w:numPr>
          <w:ilvl w:val="1"/>
          <w:numId w:val="3"/>
        </w:numPr>
        <w:jc w:val="both"/>
        <w:rPr>
          <w:rFonts w:ascii="Arial" w:hAnsi="Arial" w:cs="Arial"/>
        </w:rPr>
      </w:pPr>
      <w:r>
        <w:rPr>
          <w:rFonts w:ascii="Arial" w:hAnsi="Arial" w:cs="Arial"/>
        </w:rPr>
        <w:t xml:space="preserve">There are two key components underpinning this strategy which are: - </w:t>
      </w:r>
    </w:p>
    <w:p>
      <w:pPr>
        <w:jc w:val="both"/>
        <w:rPr>
          <w:rFonts w:ascii="Arial" w:hAnsi="Arial" w:cs="Arial"/>
        </w:rPr>
      </w:pPr>
    </w:p>
    <w:p>
      <w:pPr>
        <w:numPr>
          <w:ilvl w:val="0"/>
          <w:numId w:val="4"/>
        </w:numPr>
        <w:jc w:val="both"/>
        <w:rPr>
          <w:rFonts w:ascii="Arial" w:hAnsi="Arial" w:cs="Arial"/>
        </w:rPr>
      </w:pPr>
      <w:r>
        <w:rPr>
          <w:rFonts w:ascii="Arial" w:hAnsi="Arial" w:cs="Arial"/>
        </w:rPr>
        <w:t xml:space="preserve">The Information Governance Policy, which outlines the objectives for information governance; and </w:t>
      </w:r>
    </w:p>
    <w:p>
      <w:pPr>
        <w:numPr>
          <w:ilvl w:val="0"/>
          <w:numId w:val="4"/>
        </w:numPr>
        <w:jc w:val="both"/>
        <w:rPr>
          <w:rFonts w:ascii="Arial" w:hAnsi="Arial" w:cs="Arial"/>
        </w:rPr>
      </w:pPr>
      <w:r>
        <w:rPr>
          <w:rFonts w:ascii="Arial" w:hAnsi="Arial" w:cs="Arial"/>
        </w:rPr>
        <w:t>An annual action plan arising from a base line assessment against standards.</w:t>
      </w:r>
    </w:p>
    <w:p>
      <w:pPr>
        <w:jc w:val="both"/>
        <w:rPr>
          <w:rFonts w:ascii="Arial" w:hAnsi="Arial" w:cs="Arial"/>
        </w:rPr>
      </w:pPr>
    </w:p>
    <w:p>
      <w:pPr>
        <w:numPr>
          <w:ilvl w:val="1"/>
          <w:numId w:val="3"/>
        </w:numPr>
        <w:jc w:val="both"/>
        <w:rPr>
          <w:rFonts w:ascii="Arial" w:hAnsi="Arial" w:cs="Arial"/>
        </w:rPr>
      </w:pPr>
      <w:r>
        <w:rPr>
          <w:rFonts w:ascii="Arial" w:hAnsi="Arial" w:cs="Arial"/>
        </w:rPr>
        <w:t xml:space="preserve">The Head Teacher accountable to the Board of Governors for overseeing the implementation of this strategy, and the Information Governance (IG) Policy. All will be subject to periodic review and an annual progress report to the Board of Governors. </w:t>
      </w:r>
    </w:p>
    <w:p>
      <w:pPr>
        <w:ind w:left="360"/>
        <w:jc w:val="both"/>
        <w:rPr>
          <w:rFonts w:ascii="Arial" w:hAnsi="Arial" w:cs="Arial"/>
        </w:rPr>
      </w:pPr>
    </w:p>
    <w:p>
      <w:pPr>
        <w:numPr>
          <w:ilvl w:val="1"/>
          <w:numId w:val="3"/>
        </w:numPr>
        <w:ind w:left="360"/>
        <w:jc w:val="both"/>
        <w:rPr>
          <w:rFonts w:ascii="Arial" w:hAnsi="Arial" w:cs="Arial"/>
        </w:rPr>
      </w:pPr>
      <w:r>
        <w:rPr>
          <w:rFonts w:ascii="Arial" w:hAnsi="Arial" w:cs="Arial"/>
        </w:rPr>
        <w:t xml:space="preserve">The Head Teacher will identify any associated resource implications required to implement the IG Policy and action plan. </w:t>
      </w:r>
    </w:p>
    <w:p>
      <w:pPr>
        <w:pStyle w:val="ListParagraph"/>
        <w:rPr>
          <w:rFonts w:ascii="Arial" w:hAnsi="Arial" w:cs="Arial"/>
        </w:rPr>
      </w:pPr>
    </w:p>
    <w:p>
      <w:pPr>
        <w:numPr>
          <w:ilvl w:val="1"/>
          <w:numId w:val="3"/>
        </w:numPr>
        <w:ind w:left="360"/>
        <w:jc w:val="both"/>
        <w:rPr>
          <w:rFonts w:ascii="Arial" w:hAnsi="Arial" w:cs="Arial"/>
        </w:rPr>
      </w:pPr>
    </w:p>
    <w:p>
      <w:pPr>
        <w:numPr>
          <w:ilvl w:val="1"/>
          <w:numId w:val="3"/>
        </w:numPr>
        <w:jc w:val="both"/>
        <w:rPr>
          <w:rFonts w:ascii="Arial" w:hAnsi="Arial" w:cs="Arial"/>
        </w:rPr>
      </w:pPr>
      <w:r>
        <w:rPr>
          <w:rFonts w:ascii="Arial" w:hAnsi="Arial" w:cs="Arial"/>
        </w:rPr>
        <w:t>Fundamental to the success of delivering the IG strategy is: -</w:t>
      </w:r>
    </w:p>
    <w:p>
      <w:pPr>
        <w:jc w:val="both"/>
        <w:rPr>
          <w:rFonts w:ascii="Arial" w:hAnsi="Arial" w:cs="Arial"/>
        </w:rPr>
      </w:pPr>
    </w:p>
    <w:p>
      <w:pPr>
        <w:numPr>
          <w:ilvl w:val="0"/>
          <w:numId w:val="5"/>
        </w:numPr>
        <w:jc w:val="both"/>
        <w:rPr>
          <w:rFonts w:ascii="Arial" w:hAnsi="Arial" w:cs="Arial"/>
        </w:rPr>
      </w:pPr>
      <w:r>
        <w:rPr>
          <w:rFonts w:ascii="Arial" w:hAnsi="Arial" w:cs="Arial"/>
        </w:rPr>
        <w:t xml:space="preserve">Developing an IG culture within the </w:t>
      </w:r>
      <w:r>
        <w:rPr>
          <w:rFonts w:ascii="Arial" w:hAnsi="Arial" w:cs="Arial"/>
          <w:color w:val="FF0000"/>
        </w:rPr>
        <w:t>School</w:t>
      </w:r>
      <w:r>
        <w:rPr>
          <w:rFonts w:ascii="Arial" w:hAnsi="Arial" w:cs="Arial"/>
        </w:rPr>
        <w:t xml:space="preserve">: Awareness and training needs to be provided to all staff that utilise information in their day-to-day work to promote this culture.  </w:t>
      </w:r>
    </w:p>
    <w:p>
      <w:pPr>
        <w:numPr>
          <w:ilvl w:val="0"/>
          <w:numId w:val="5"/>
        </w:numPr>
        <w:jc w:val="both"/>
        <w:rPr>
          <w:rFonts w:ascii="Arial" w:hAnsi="Arial" w:cs="Arial"/>
        </w:rPr>
      </w:pPr>
      <w:r>
        <w:rPr>
          <w:rFonts w:ascii="Arial" w:hAnsi="Arial" w:cs="Arial"/>
        </w:rPr>
        <w:t xml:space="preserve">Measuring performance: The Head Teacher will develop and maintain base line standards and assess the </w:t>
      </w:r>
      <w:r>
        <w:rPr>
          <w:rFonts w:ascii="Arial" w:hAnsi="Arial" w:cs="Arial"/>
          <w:color w:val="FF0000"/>
        </w:rPr>
        <w:t xml:space="preserve">School </w:t>
      </w:r>
      <w:r>
        <w:rPr>
          <w:rFonts w:ascii="Arial" w:hAnsi="Arial" w:cs="Arial"/>
        </w:rPr>
        <w:t xml:space="preserve">against them. </w:t>
      </w:r>
    </w:p>
    <w:p>
      <w:pPr>
        <w:ind w:left="360"/>
        <w:jc w:val="both"/>
        <w:rPr>
          <w:rFonts w:ascii="Arial" w:hAnsi="Arial" w:cs="Arial"/>
        </w:rPr>
      </w:pPr>
    </w:p>
    <w:p>
      <w:pPr>
        <w:numPr>
          <w:ilvl w:val="0"/>
          <w:numId w:val="3"/>
        </w:numPr>
        <w:jc w:val="both"/>
        <w:rPr>
          <w:rFonts w:ascii="Arial" w:hAnsi="Arial" w:cs="Arial"/>
        </w:rPr>
      </w:pPr>
      <w:r>
        <w:rPr>
          <w:rFonts w:ascii="Arial" w:hAnsi="Arial" w:cs="Arial"/>
        </w:rPr>
        <w:t>Strategy</w:t>
      </w:r>
    </w:p>
    <w:p>
      <w:pPr>
        <w:jc w:val="both"/>
        <w:rPr>
          <w:rFonts w:ascii="Arial" w:hAnsi="Arial" w:cs="Arial"/>
        </w:rPr>
      </w:pPr>
    </w:p>
    <w:p/>
    <w:p>
      <w:pPr>
        <w:numPr>
          <w:ilvl w:val="1"/>
          <w:numId w:val="3"/>
        </w:numPr>
        <w:jc w:val="both"/>
        <w:rPr>
          <w:rFonts w:ascii="Arial" w:hAnsi="Arial" w:cs="Arial"/>
        </w:rPr>
      </w:pPr>
      <w:r>
        <w:rPr>
          <w:rFonts w:ascii="Arial" w:hAnsi="Arial" w:cs="Arial"/>
        </w:rPr>
        <w:t xml:space="preserve">On an ongoing basis the Head Teacher and Senior Leadership </w:t>
      </w:r>
      <w:proofErr w:type="gramStart"/>
      <w:r>
        <w:rPr>
          <w:rFonts w:ascii="Arial" w:hAnsi="Arial" w:cs="Arial"/>
        </w:rPr>
        <w:t>Team ,</w:t>
      </w:r>
      <w:proofErr w:type="gramEnd"/>
      <w:r>
        <w:rPr>
          <w:rFonts w:ascii="Arial" w:hAnsi="Arial" w:cs="Arial"/>
        </w:rPr>
        <w:t xml:space="preserve"> in partnership with our ICT provider will review and maintain the </w:t>
      </w:r>
      <w:r>
        <w:rPr>
          <w:rFonts w:ascii="Arial" w:hAnsi="Arial" w:cs="Arial"/>
          <w:color w:val="FF0000"/>
        </w:rPr>
        <w:t xml:space="preserve">School’s </w:t>
      </w:r>
      <w:r>
        <w:rPr>
          <w:rFonts w:ascii="Arial" w:hAnsi="Arial" w:cs="Arial"/>
        </w:rPr>
        <w:t>file plan.</w:t>
      </w:r>
    </w:p>
    <w:p>
      <w:pPr>
        <w:jc w:val="both"/>
        <w:rPr>
          <w:rFonts w:ascii="Arial" w:hAnsi="Arial" w:cs="Arial"/>
        </w:rPr>
      </w:pPr>
    </w:p>
    <w:p>
      <w:pPr>
        <w:numPr>
          <w:ilvl w:val="1"/>
          <w:numId w:val="3"/>
        </w:numPr>
        <w:jc w:val="both"/>
        <w:rPr>
          <w:rFonts w:ascii="Arial" w:hAnsi="Arial" w:cs="Arial"/>
        </w:rPr>
      </w:pPr>
      <w:r>
        <w:rPr>
          <w:rFonts w:ascii="Arial" w:hAnsi="Arial" w:cs="Arial"/>
        </w:rPr>
        <w:t xml:space="preserve">The Head and Senior Leadership Team will conduct an annual assessment against base line standards to identify strengths and weaknesses across the </w:t>
      </w:r>
      <w:r>
        <w:rPr>
          <w:rFonts w:ascii="Arial" w:hAnsi="Arial" w:cs="Arial"/>
          <w:color w:val="FF0000"/>
        </w:rPr>
        <w:t>School</w:t>
      </w:r>
      <w:r>
        <w:rPr>
          <w:rFonts w:ascii="Arial" w:hAnsi="Arial" w:cs="Arial"/>
        </w:rPr>
        <w:t xml:space="preserve"> </w:t>
      </w:r>
    </w:p>
    <w:p>
      <w:pPr>
        <w:ind w:left="360"/>
        <w:jc w:val="both"/>
        <w:rPr>
          <w:rFonts w:ascii="Arial" w:hAnsi="Arial" w:cs="Arial"/>
        </w:rPr>
      </w:pPr>
    </w:p>
    <w:p>
      <w:pPr>
        <w:numPr>
          <w:ilvl w:val="1"/>
          <w:numId w:val="3"/>
        </w:numPr>
        <w:rPr>
          <w:rFonts w:ascii="Arial" w:hAnsi="Arial" w:cs="Arial"/>
        </w:rPr>
      </w:pPr>
      <w:r>
        <w:rPr>
          <w:rFonts w:ascii="Arial" w:hAnsi="Arial" w:cs="Arial"/>
        </w:rPr>
        <w:t xml:space="preserve">Any identified IG risks will be managed through the </w:t>
      </w:r>
      <w:r>
        <w:rPr>
          <w:rFonts w:ascii="Arial" w:hAnsi="Arial" w:cs="Arial"/>
          <w:color w:val="FF0000"/>
        </w:rPr>
        <w:t xml:space="preserve">School’s </w:t>
      </w:r>
      <w:r>
        <w:rPr>
          <w:rFonts w:ascii="Arial" w:hAnsi="Arial" w:cs="Arial"/>
        </w:rPr>
        <w:t>risk management process.</w:t>
      </w:r>
    </w:p>
    <w:p>
      <w:pPr>
        <w:ind w:left="360"/>
        <w:jc w:val="both"/>
        <w:rPr>
          <w:rFonts w:ascii="Arial" w:hAnsi="Arial" w:cs="Arial"/>
        </w:rPr>
      </w:pPr>
    </w:p>
    <w:p>
      <w:pPr>
        <w:numPr>
          <w:ilvl w:val="1"/>
          <w:numId w:val="3"/>
        </w:numPr>
        <w:jc w:val="both"/>
        <w:rPr>
          <w:rFonts w:ascii="Arial" w:hAnsi="Arial" w:cs="Arial"/>
        </w:rPr>
      </w:pPr>
      <w:r>
        <w:rPr>
          <w:rFonts w:ascii="Arial" w:hAnsi="Arial" w:cs="Arial"/>
        </w:rPr>
        <w:lastRenderedPageBreak/>
        <w:t xml:space="preserve">An improvement action plan will be drawn up arising from the assessment if necessary. </w:t>
      </w:r>
    </w:p>
    <w:p>
      <w:pPr>
        <w:jc w:val="both"/>
        <w:rPr>
          <w:rFonts w:ascii="Arial" w:hAnsi="Arial" w:cs="Arial"/>
        </w:rPr>
      </w:pPr>
    </w:p>
    <w:p>
      <w:pPr>
        <w:numPr>
          <w:ilvl w:val="1"/>
          <w:numId w:val="3"/>
        </w:numPr>
        <w:jc w:val="both"/>
        <w:rPr>
          <w:rFonts w:ascii="Arial" w:hAnsi="Arial" w:cs="Arial"/>
        </w:rPr>
      </w:pPr>
      <w:r>
        <w:rPr>
          <w:rFonts w:ascii="Arial" w:hAnsi="Arial" w:cs="Arial"/>
        </w:rPr>
        <w:t xml:space="preserve">The improvement action plan will prioritise action/resources based on level of risk/threat and greatest positive impact. </w:t>
      </w:r>
    </w:p>
    <w:p>
      <w:pPr>
        <w:jc w:val="both"/>
        <w:rPr>
          <w:rFonts w:ascii="Arial" w:hAnsi="Arial" w:cs="Arial"/>
        </w:rPr>
      </w:pPr>
    </w:p>
    <w:p>
      <w:pPr>
        <w:numPr>
          <w:ilvl w:val="1"/>
          <w:numId w:val="3"/>
        </w:numPr>
        <w:jc w:val="both"/>
        <w:rPr>
          <w:rFonts w:ascii="Arial" w:hAnsi="Arial" w:cs="Arial"/>
        </w:rPr>
      </w:pPr>
      <w:r>
        <w:rPr>
          <w:rFonts w:ascii="Arial" w:hAnsi="Arial" w:cs="Arial"/>
        </w:rPr>
        <w:t>The Head Teacher will report on progress made, current assessment and prioritised action plan to the Board of Governors.</w:t>
      </w:r>
    </w:p>
    <w:p>
      <w:pPr>
        <w:pStyle w:val="BodyTextIndent"/>
        <w:numPr>
          <w:ilvl w:val="1"/>
          <w:numId w:val="0"/>
        </w:numPr>
        <w:tabs>
          <w:tab w:val="num" w:pos="360"/>
        </w:tabs>
        <w:rPr>
          <w:rFonts w:cs="Arial"/>
          <w:lang w:val="en-GB"/>
        </w:rPr>
      </w:pPr>
    </w:p>
    <w:p>
      <w:pPr>
        <w:jc w:val="both"/>
      </w:pPr>
    </w:p>
    <w:p/>
    <w:p/>
    <w:p/>
    <w:sectPr>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881"/>
      <w:gridCol w:w="2793"/>
      <w:gridCol w:w="2848"/>
    </w:tblGrid>
    <w:tr>
      <w:tc>
        <w:tcPr>
          <w:tcW w:w="3272" w:type="dxa"/>
        </w:tcPr>
        <w:p>
          <w:pPr>
            <w:pStyle w:val="Footer"/>
            <w:rPr>
              <w:rFonts w:ascii="Arial" w:hAnsi="Arial" w:cs="Arial"/>
              <w:sz w:val="16"/>
              <w:szCs w:val="16"/>
            </w:rPr>
          </w:pPr>
          <w:r>
            <w:rPr>
              <w:rFonts w:ascii="Arial" w:hAnsi="Arial" w:cs="Arial"/>
              <w:sz w:val="16"/>
              <w:szCs w:val="16"/>
            </w:rPr>
            <w:t>Information Governance Policy</w:t>
          </w:r>
        </w:p>
        <w:p>
          <w:pPr>
            <w:pStyle w:val="Footer"/>
            <w:rPr>
              <w:rFonts w:ascii="Arial" w:hAnsi="Arial" w:cs="Arial"/>
              <w:sz w:val="16"/>
              <w:szCs w:val="16"/>
            </w:rPr>
          </w:pPr>
          <w:r>
            <w:rPr>
              <w:rFonts w:ascii="Arial" w:hAnsi="Arial" w:cs="Arial"/>
              <w:sz w:val="16"/>
              <w:szCs w:val="16"/>
            </w:rPr>
            <w:t>Author IG Team</w:t>
          </w:r>
        </w:p>
      </w:tc>
      <w:tc>
        <w:tcPr>
          <w:tcW w:w="3273" w:type="dxa"/>
        </w:tcPr>
        <w:p>
          <w:pPr>
            <w:pStyle w:val="Footer"/>
            <w:jc w:val="center"/>
            <w:rPr>
              <w:rFonts w:ascii="Arial" w:hAnsi="Arial" w:cs="Arial"/>
              <w:sz w:val="16"/>
              <w:szCs w:val="16"/>
            </w:rPr>
          </w:pPr>
          <w:r>
            <w:rPr>
              <w:rFonts w:ascii="Arial" w:hAnsi="Arial" w:cs="Arial"/>
              <w:sz w:val="16"/>
              <w:szCs w:val="16"/>
              <w:lang w:val="en-US"/>
            </w:rPr>
            <w:t xml:space="preserve">Page </w:t>
          </w:r>
          <w:r>
            <w:rPr>
              <w:rFonts w:ascii="Arial" w:hAnsi="Arial" w:cs="Arial"/>
              <w:sz w:val="16"/>
              <w:szCs w:val="16"/>
              <w:lang w:val="en-US"/>
            </w:rPr>
            <w:fldChar w:fldCharType="begin"/>
          </w:r>
          <w:r>
            <w:rPr>
              <w:rFonts w:ascii="Arial" w:hAnsi="Arial" w:cs="Arial"/>
              <w:sz w:val="16"/>
              <w:szCs w:val="16"/>
              <w:lang w:val="en-US"/>
            </w:rPr>
            <w:instrText xml:space="preserve"> PAGE </w:instrText>
          </w:r>
          <w:r>
            <w:rPr>
              <w:rFonts w:ascii="Arial" w:hAnsi="Arial" w:cs="Arial"/>
              <w:sz w:val="16"/>
              <w:szCs w:val="16"/>
              <w:lang w:val="en-US"/>
            </w:rPr>
            <w:fldChar w:fldCharType="separate"/>
          </w:r>
          <w:r>
            <w:rPr>
              <w:rFonts w:ascii="Arial" w:hAnsi="Arial" w:cs="Arial"/>
              <w:noProof/>
              <w:sz w:val="16"/>
              <w:szCs w:val="16"/>
              <w:lang w:val="en-US"/>
            </w:rPr>
            <w:t>1</w:t>
          </w:r>
          <w:r>
            <w:rPr>
              <w:rFonts w:ascii="Arial" w:hAnsi="Arial" w:cs="Arial"/>
              <w:sz w:val="16"/>
              <w:szCs w:val="16"/>
              <w:lang w:val="en-US"/>
            </w:rPr>
            <w:fldChar w:fldCharType="end"/>
          </w:r>
          <w:r>
            <w:rPr>
              <w:rFonts w:ascii="Arial" w:hAnsi="Arial" w:cs="Arial"/>
              <w:sz w:val="16"/>
              <w:szCs w:val="16"/>
              <w:lang w:val="en-US"/>
            </w:rPr>
            <w:t xml:space="preserve"> of </w:t>
          </w:r>
          <w:r>
            <w:rPr>
              <w:rFonts w:ascii="Arial" w:hAnsi="Arial" w:cs="Arial"/>
              <w:sz w:val="16"/>
              <w:szCs w:val="16"/>
              <w:lang w:val="en-US"/>
            </w:rPr>
            <w:fldChar w:fldCharType="begin"/>
          </w:r>
          <w:r>
            <w:rPr>
              <w:rFonts w:ascii="Arial" w:hAnsi="Arial" w:cs="Arial"/>
              <w:sz w:val="16"/>
              <w:szCs w:val="16"/>
              <w:lang w:val="en-US"/>
            </w:rPr>
            <w:instrText xml:space="preserve"> NUMPAGES </w:instrText>
          </w:r>
          <w:r>
            <w:rPr>
              <w:rFonts w:ascii="Arial" w:hAnsi="Arial" w:cs="Arial"/>
              <w:sz w:val="16"/>
              <w:szCs w:val="16"/>
              <w:lang w:val="en-US"/>
            </w:rPr>
            <w:fldChar w:fldCharType="separate"/>
          </w:r>
          <w:r>
            <w:rPr>
              <w:rFonts w:ascii="Arial" w:hAnsi="Arial" w:cs="Arial"/>
              <w:noProof/>
              <w:sz w:val="16"/>
              <w:szCs w:val="16"/>
              <w:lang w:val="en-US"/>
            </w:rPr>
            <w:t>9</w:t>
          </w:r>
          <w:r>
            <w:rPr>
              <w:rFonts w:ascii="Arial" w:hAnsi="Arial" w:cs="Arial"/>
              <w:sz w:val="16"/>
              <w:szCs w:val="16"/>
              <w:lang w:val="en-US"/>
            </w:rPr>
            <w:fldChar w:fldCharType="end"/>
          </w:r>
        </w:p>
      </w:tc>
      <w:tc>
        <w:tcPr>
          <w:tcW w:w="3273" w:type="dxa"/>
        </w:tcPr>
        <w:p>
          <w:pPr>
            <w:pStyle w:val="Footer"/>
            <w:jc w:val="right"/>
            <w:rPr>
              <w:rFonts w:ascii="Arial" w:hAnsi="Arial" w:cs="Arial"/>
              <w:sz w:val="16"/>
              <w:szCs w:val="16"/>
            </w:rPr>
          </w:pPr>
          <w:r>
            <w:rPr>
              <w:rFonts w:ascii="Arial" w:hAnsi="Arial" w:cs="Arial"/>
              <w:sz w:val="16"/>
              <w:szCs w:val="16"/>
            </w:rPr>
            <w:t xml:space="preserve">Created March 2009 </w:t>
          </w:r>
        </w:p>
        <w:p>
          <w:pPr>
            <w:pStyle w:val="Footer"/>
            <w:jc w:val="right"/>
            <w:rPr>
              <w:rFonts w:ascii="Arial" w:hAnsi="Arial" w:cs="Arial"/>
            </w:rPr>
          </w:pPr>
          <w:r>
            <w:rPr>
              <w:rFonts w:ascii="Arial" w:hAnsi="Arial" w:cs="Arial"/>
              <w:sz w:val="16"/>
              <w:szCs w:val="16"/>
            </w:rPr>
            <w:t>Version 1.0 Approved</w:t>
          </w:r>
        </w:p>
      </w:tc>
    </w:tr>
  </w:tbl>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0089C"/>
    <w:multiLevelType w:val="multilevel"/>
    <w:tmpl w:val="54DE197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
    <w:nsid w:val="6D7C0C94"/>
    <w:multiLevelType w:val="hybridMultilevel"/>
    <w:tmpl w:val="089CA89C"/>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6F1F3D2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6FC10AAB"/>
    <w:multiLevelType w:val="multilevel"/>
    <w:tmpl w:val="E8B4BF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nsid w:val="73E1553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rFonts w:ascii="Arial Black" w:hAnsi="Arial Black"/>
      <w:color w:val="0000FF"/>
      <w:sz w:val="72"/>
    </w:rPr>
  </w:style>
  <w:style w:type="paragraph" w:styleId="Heading3">
    <w:name w:val="heading 3"/>
    <w:basedOn w:val="Normal"/>
    <w:next w:val="Normal"/>
    <w:link w:val="Heading3Char"/>
    <w:qFormat/>
    <w:pPr>
      <w:keepNext/>
      <w:outlineLvl w:val="2"/>
    </w:pPr>
    <w:rPr>
      <w:rFonts w:ascii="Arial" w:hAnsi="Arial"/>
      <w:b/>
      <w:szCs w:val="20"/>
    </w:rPr>
  </w:style>
  <w:style w:type="paragraph" w:styleId="Heading6">
    <w:name w:val="heading 6"/>
    <w:basedOn w:val="Normal"/>
    <w:next w:val="Normal"/>
    <w:link w:val="Heading6Char"/>
    <w:qFormat/>
    <w:pPr>
      <w:keepNext/>
      <w:outlineLvl w:val="5"/>
    </w:pPr>
    <w:rPr>
      <w:rFonts w:ascii="Arial" w:hAnsi="Arial"/>
      <w:b/>
      <w:szCs w:val="20"/>
      <w:lang w:val="en-US"/>
    </w:rPr>
  </w:style>
  <w:style w:type="paragraph" w:styleId="Heading7">
    <w:name w:val="heading 7"/>
    <w:basedOn w:val="Normal"/>
    <w:next w:val="Normal"/>
    <w:link w:val="Heading7Char"/>
    <w:qFormat/>
    <w:pPr>
      <w:keepNext/>
      <w:jc w:val="center"/>
      <w:outlineLvl w:val="6"/>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Black" w:eastAsia="Times New Roman" w:hAnsi="Arial Black" w:cs="Times New Roman"/>
      <w:color w:val="0000FF"/>
      <w:sz w:val="72"/>
      <w:szCs w:val="24"/>
    </w:rPr>
  </w:style>
  <w:style w:type="character" w:customStyle="1" w:styleId="Heading3Char">
    <w:name w:val="Heading 3 Char"/>
    <w:basedOn w:val="DefaultParagraphFont"/>
    <w:link w:val="Heading3"/>
    <w:rPr>
      <w:rFonts w:ascii="Arial" w:eastAsia="Times New Roman" w:hAnsi="Arial" w:cs="Times New Roman"/>
      <w:b/>
      <w:sz w:val="24"/>
      <w:szCs w:val="20"/>
    </w:rPr>
  </w:style>
  <w:style w:type="character" w:customStyle="1" w:styleId="Heading6Char">
    <w:name w:val="Heading 6 Char"/>
    <w:basedOn w:val="DefaultParagraphFont"/>
    <w:link w:val="Heading6"/>
    <w:rPr>
      <w:rFonts w:ascii="Arial" w:eastAsia="Times New Roman" w:hAnsi="Arial" w:cs="Times New Roman"/>
      <w:b/>
      <w:sz w:val="24"/>
      <w:szCs w:val="20"/>
      <w:lang w:val="en-US"/>
    </w:rPr>
  </w:style>
  <w:style w:type="character" w:customStyle="1" w:styleId="Heading7Char">
    <w:name w:val="Heading 7 Char"/>
    <w:basedOn w:val="DefaultParagraphFont"/>
    <w:link w:val="Heading7"/>
    <w:rPr>
      <w:rFonts w:ascii="Arial" w:eastAsia="Times New Roman" w:hAnsi="Arial" w:cs="Arial"/>
      <w:b/>
      <w:sz w:val="28"/>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semiHidden/>
    <w:pPr>
      <w:tabs>
        <w:tab w:val="center" w:pos="4153"/>
        <w:tab w:val="right" w:pos="8306"/>
      </w:tabs>
    </w:pPr>
    <w:rPr>
      <w:sz w:val="20"/>
      <w:szCs w:val="20"/>
    </w:rPr>
  </w:style>
  <w:style w:type="character" w:customStyle="1" w:styleId="HeaderChar">
    <w:name w:val="Header Char"/>
    <w:basedOn w:val="DefaultParagraphFont"/>
    <w:link w:val="Header"/>
    <w:semiHidden/>
    <w:rPr>
      <w:rFonts w:ascii="Times New Roman" w:eastAsia="Times New Roman" w:hAnsi="Times New Roman" w:cs="Times New Roman"/>
      <w:sz w:val="20"/>
      <w:szCs w:val="20"/>
    </w:rPr>
  </w:style>
  <w:style w:type="character" w:styleId="Hyperlink">
    <w:name w:val="Hyperlink"/>
    <w:semiHidden/>
    <w:rPr>
      <w:color w:val="0000FF"/>
      <w:u w:val="single"/>
    </w:rPr>
  </w:style>
  <w:style w:type="paragraph" w:styleId="TOC1">
    <w:name w:val="toc 1"/>
    <w:basedOn w:val="Normal"/>
    <w:next w:val="Normal"/>
    <w:autoRedefine/>
    <w:semiHidden/>
    <w:rPr>
      <w:sz w:val="20"/>
      <w:szCs w:val="20"/>
    </w:rPr>
  </w:style>
  <w:style w:type="paragraph" w:styleId="TOC3">
    <w:name w:val="toc 3"/>
    <w:basedOn w:val="Normal"/>
    <w:next w:val="Normal"/>
    <w:autoRedefine/>
    <w:semiHidden/>
    <w:pPr>
      <w:tabs>
        <w:tab w:val="left" w:pos="1000"/>
        <w:tab w:val="right" w:leader="dot" w:pos="8296"/>
      </w:tabs>
      <w:ind w:left="400"/>
    </w:pPr>
    <w:rPr>
      <w:rFonts w:ascii="Arial" w:hAnsi="Arial" w:cs="Arial"/>
      <w:noProof/>
      <w:szCs w:val="20"/>
    </w:rPr>
  </w:style>
  <w:style w:type="paragraph" w:styleId="BodyText2">
    <w:name w:val="Body Text 2"/>
    <w:basedOn w:val="Normal"/>
    <w:link w:val="BodyText2Char"/>
    <w:semiHidden/>
    <w:pPr>
      <w:jc w:val="both"/>
    </w:pPr>
    <w:rPr>
      <w:rFonts w:ascii="Arial" w:hAnsi="Arial"/>
      <w:szCs w:val="20"/>
      <w:lang w:val="en-US"/>
    </w:rPr>
  </w:style>
  <w:style w:type="character" w:customStyle="1" w:styleId="BodyText2Char">
    <w:name w:val="Body Text 2 Char"/>
    <w:basedOn w:val="DefaultParagraphFont"/>
    <w:link w:val="BodyText2"/>
    <w:semiHidden/>
    <w:rPr>
      <w:rFonts w:ascii="Arial" w:eastAsia="Times New Roman" w:hAnsi="Arial" w:cs="Times New Roman"/>
      <w:sz w:val="24"/>
      <w:szCs w:val="20"/>
      <w:lang w:val="en-US"/>
    </w:rPr>
  </w:style>
  <w:style w:type="paragraph" w:styleId="BodyTextIndent3">
    <w:name w:val="Body Text Indent 3"/>
    <w:basedOn w:val="Normal"/>
    <w:link w:val="BodyTextIndent3Char"/>
    <w:semiHidden/>
    <w:pPr>
      <w:ind w:left="720"/>
    </w:pPr>
    <w:rPr>
      <w:rFonts w:ascii="Arial" w:hAnsi="Arial" w:cs="Arial"/>
      <w:szCs w:val="20"/>
    </w:rPr>
  </w:style>
  <w:style w:type="character" w:customStyle="1" w:styleId="BodyTextIndent3Char">
    <w:name w:val="Body Text Indent 3 Char"/>
    <w:basedOn w:val="DefaultParagraphFont"/>
    <w:link w:val="BodyTextIndent3"/>
    <w:semiHidden/>
    <w:rPr>
      <w:rFonts w:ascii="Arial" w:eastAsia="Times New Roman" w:hAnsi="Arial" w:cs="Arial"/>
      <w:sz w:val="24"/>
      <w:szCs w:val="20"/>
    </w:rPr>
  </w:style>
  <w:style w:type="paragraph" w:styleId="BodyTextIndent2">
    <w:name w:val="Body Text Indent 2"/>
    <w:basedOn w:val="Normal"/>
    <w:link w:val="BodyTextIndent2Char"/>
    <w:semiHidden/>
    <w:pPr>
      <w:spacing w:before="100" w:beforeAutospacing="1" w:after="100" w:afterAutospacing="1"/>
      <w:ind w:left="720"/>
      <w:jc w:val="both"/>
    </w:pPr>
    <w:rPr>
      <w:rFonts w:ascii="Arial" w:hAnsi="Arial" w:cs="Arial"/>
      <w:szCs w:val="20"/>
    </w:rPr>
  </w:style>
  <w:style w:type="character" w:customStyle="1" w:styleId="BodyTextIndent2Char">
    <w:name w:val="Body Text Indent 2 Char"/>
    <w:basedOn w:val="DefaultParagraphFont"/>
    <w:link w:val="BodyTextIndent2"/>
    <w:semiHidden/>
    <w:rPr>
      <w:rFonts w:ascii="Arial" w:eastAsia="Times New Roman" w:hAnsi="Arial" w:cs="Arial"/>
      <w:sz w:val="24"/>
      <w:szCs w:val="20"/>
    </w:rPr>
  </w:style>
  <w:style w:type="paragraph" w:styleId="BodyTextIndent">
    <w:name w:val="Body Text Indent"/>
    <w:basedOn w:val="Normal"/>
    <w:link w:val="BodyTextIndentChar"/>
    <w:semiHidden/>
    <w:pPr>
      <w:ind w:left="720" w:hanging="720"/>
    </w:pPr>
    <w:rPr>
      <w:rFonts w:ascii="Arial" w:hAnsi="Arial"/>
      <w:szCs w:val="20"/>
      <w:lang w:val="en-US"/>
    </w:rPr>
  </w:style>
  <w:style w:type="character" w:customStyle="1" w:styleId="BodyTextIndentChar">
    <w:name w:val="Body Text Indent Char"/>
    <w:basedOn w:val="DefaultParagraphFont"/>
    <w:link w:val="BodyTextIndent"/>
    <w:semiHidden/>
    <w:rPr>
      <w:rFonts w:ascii="Arial" w:eastAsia="Times New Roman" w:hAnsi="Arial" w:cs="Times New Roman"/>
      <w:sz w:val="24"/>
      <w:szCs w:val="20"/>
      <w:lang w:val="en-US"/>
    </w:rPr>
  </w:style>
  <w:style w:type="paragraph" w:styleId="Footer">
    <w:name w:val="footer"/>
    <w:basedOn w:val="Normal"/>
    <w:link w:val="FooterChar"/>
    <w:semiHidden/>
    <w:pPr>
      <w:tabs>
        <w:tab w:val="center" w:pos="4153"/>
        <w:tab w:val="right" w:pos="8306"/>
      </w:tabs>
    </w:pPr>
    <w:rPr>
      <w:sz w:val="20"/>
      <w:szCs w:val="20"/>
    </w:rPr>
  </w:style>
  <w:style w:type="character" w:customStyle="1" w:styleId="FooterChar">
    <w:name w:val="Footer Char"/>
    <w:basedOn w:val="DefaultParagraphFont"/>
    <w:link w:val="Footer"/>
    <w:semiHidden/>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rFonts w:ascii="Arial Black" w:hAnsi="Arial Black"/>
      <w:color w:val="0000FF"/>
      <w:sz w:val="72"/>
    </w:rPr>
  </w:style>
  <w:style w:type="paragraph" w:styleId="Heading3">
    <w:name w:val="heading 3"/>
    <w:basedOn w:val="Normal"/>
    <w:next w:val="Normal"/>
    <w:link w:val="Heading3Char"/>
    <w:qFormat/>
    <w:pPr>
      <w:keepNext/>
      <w:outlineLvl w:val="2"/>
    </w:pPr>
    <w:rPr>
      <w:rFonts w:ascii="Arial" w:hAnsi="Arial"/>
      <w:b/>
      <w:szCs w:val="20"/>
    </w:rPr>
  </w:style>
  <w:style w:type="paragraph" w:styleId="Heading6">
    <w:name w:val="heading 6"/>
    <w:basedOn w:val="Normal"/>
    <w:next w:val="Normal"/>
    <w:link w:val="Heading6Char"/>
    <w:qFormat/>
    <w:pPr>
      <w:keepNext/>
      <w:outlineLvl w:val="5"/>
    </w:pPr>
    <w:rPr>
      <w:rFonts w:ascii="Arial" w:hAnsi="Arial"/>
      <w:b/>
      <w:szCs w:val="20"/>
      <w:lang w:val="en-US"/>
    </w:rPr>
  </w:style>
  <w:style w:type="paragraph" w:styleId="Heading7">
    <w:name w:val="heading 7"/>
    <w:basedOn w:val="Normal"/>
    <w:next w:val="Normal"/>
    <w:link w:val="Heading7Char"/>
    <w:qFormat/>
    <w:pPr>
      <w:keepNext/>
      <w:jc w:val="center"/>
      <w:outlineLvl w:val="6"/>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Black" w:eastAsia="Times New Roman" w:hAnsi="Arial Black" w:cs="Times New Roman"/>
      <w:color w:val="0000FF"/>
      <w:sz w:val="72"/>
      <w:szCs w:val="24"/>
    </w:rPr>
  </w:style>
  <w:style w:type="character" w:customStyle="1" w:styleId="Heading3Char">
    <w:name w:val="Heading 3 Char"/>
    <w:basedOn w:val="DefaultParagraphFont"/>
    <w:link w:val="Heading3"/>
    <w:rPr>
      <w:rFonts w:ascii="Arial" w:eastAsia="Times New Roman" w:hAnsi="Arial" w:cs="Times New Roman"/>
      <w:b/>
      <w:sz w:val="24"/>
      <w:szCs w:val="20"/>
    </w:rPr>
  </w:style>
  <w:style w:type="character" w:customStyle="1" w:styleId="Heading6Char">
    <w:name w:val="Heading 6 Char"/>
    <w:basedOn w:val="DefaultParagraphFont"/>
    <w:link w:val="Heading6"/>
    <w:rPr>
      <w:rFonts w:ascii="Arial" w:eastAsia="Times New Roman" w:hAnsi="Arial" w:cs="Times New Roman"/>
      <w:b/>
      <w:sz w:val="24"/>
      <w:szCs w:val="20"/>
      <w:lang w:val="en-US"/>
    </w:rPr>
  </w:style>
  <w:style w:type="character" w:customStyle="1" w:styleId="Heading7Char">
    <w:name w:val="Heading 7 Char"/>
    <w:basedOn w:val="DefaultParagraphFont"/>
    <w:link w:val="Heading7"/>
    <w:rPr>
      <w:rFonts w:ascii="Arial" w:eastAsia="Times New Roman" w:hAnsi="Arial" w:cs="Arial"/>
      <w:b/>
      <w:sz w:val="28"/>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semiHidden/>
    <w:pPr>
      <w:tabs>
        <w:tab w:val="center" w:pos="4153"/>
        <w:tab w:val="right" w:pos="8306"/>
      </w:tabs>
    </w:pPr>
    <w:rPr>
      <w:sz w:val="20"/>
      <w:szCs w:val="20"/>
    </w:rPr>
  </w:style>
  <w:style w:type="character" w:customStyle="1" w:styleId="HeaderChar">
    <w:name w:val="Header Char"/>
    <w:basedOn w:val="DefaultParagraphFont"/>
    <w:link w:val="Header"/>
    <w:semiHidden/>
    <w:rPr>
      <w:rFonts w:ascii="Times New Roman" w:eastAsia="Times New Roman" w:hAnsi="Times New Roman" w:cs="Times New Roman"/>
      <w:sz w:val="20"/>
      <w:szCs w:val="20"/>
    </w:rPr>
  </w:style>
  <w:style w:type="character" w:styleId="Hyperlink">
    <w:name w:val="Hyperlink"/>
    <w:semiHidden/>
    <w:rPr>
      <w:color w:val="0000FF"/>
      <w:u w:val="single"/>
    </w:rPr>
  </w:style>
  <w:style w:type="paragraph" w:styleId="TOC1">
    <w:name w:val="toc 1"/>
    <w:basedOn w:val="Normal"/>
    <w:next w:val="Normal"/>
    <w:autoRedefine/>
    <w:semiHidden/>
    <w:rPr>
      <w:sz w:val="20"/>
      <w:szCs w:val="20"/>
    </w:rPr>
  </w:style>
  <w:style w:type="paragraph" w:styleId="TOC3">
    <w:name w:val="toc 3"/>
    <w:basedOn w:val="Normal"/>
    <w:next w:val="Normal"/>
    <w:autoRedefine/>
    <w:semiHidden/>
    <w:pPr>
      <w:tabs>
        <w:tab w:val="left" w:pos="1000"/>
        <w:tab w:val="right" w:leader="dot" w:pos="8296"/>
      </w:tabs>
      <w:ind w:left="400"/>
    </w:pPr>
    <w:rPr>
      <w:rFonts w:ascii="Arial" w:hAnsi="Arial" w:cs="Arial"/>
      <w:noProof/>
      <w:szCs w:val="20"/>
    </w:rPr>
  </w:style>
  <w:style w:type="paragraph" w:styleId="BodyText2">
    <w:name w:val="Body Text 2"/>
    <w:basedOn w:val="Normal"/>
    <w:link w:val="BodyText2Char"/>
    <w:semiHidden/>
    <w:pPr>
      <w:jc w:val="both"/>
    </w:pPr>
    <w:rPr>
      <w:rFonts w:ascii="Arial" w:hAnsi="Arial"/>
      <w:szCs w:val="20"/>
      <w:lang w:val="en-US"/>
    </w:rPr>
  </w:style>
  <w:style w:type="character" w:customStyle="1" w:styleId="BodyText2Char">
    <w:name w:val="Body Text 2 Char"/>
    <w:basedOn w:val="DefaultParagraphFont"/>
    <w:link w:val="BodyText2"/>
    <w:semiHidden/>
    <w:rPr>
      <w:rFonts w:ascii="Arial" w:eastAsia="Times New Roman" w:hAnsi="Arial" w:cs="Times New Roman"/>
      <w:sz w:val="24"/>
      <w:szCs w:val="20"/>
      <w:lang w:val="en-US"/>
    </w:rPr>
  </w:style>
  <w:style w:type="paragraph" w:styleId="BodyTextIndent3">
    <w:name w:val="Body Text Indent 3"/>
    <w:basedOn w:val="Normal"/>
    <w:link w:val="BodyTextIndent3Char"/>
    <w:semiHidden/>
    <w:pPr>
      <w:ind w:left="720"/>
    </w:pPr>
    <w:rPr>
      <w:rFonts w:ascii="Arial" w:hAnsi="Arial" w:cs="Arial"/>
      <w:szCs w:val="20"/>
    </w:rPr>
  </w:style>
  <w:style w:type="character" w:customStyle="1" w:styleId="BodyTextIndent3Char">
    <w:name w:val="Body Text Indent 3 Char"/>
    <w:basedOn w:val="DefaultParagraphFont"/>
    <w:link w:val="BodyTextIndent3"/>
    <w:semiHidden/>
    <w:rPr>
      <w:rFonts w:ascii="Arial" w:eastAsia="Times New Roman" w:hAnsi="Arial" w:cs="Arial"/>
      <w:sz w:val="24"/>
      <w:szCs w:val="20"/>
    </w:rPr>
  </w:style>
  <w:style w:type="paragraph" w:styleId="BodyTextIndent2">
    <w:name w:val="Body Text Indent 2"/>
    <w:basedOn w:val="Normal"/>
    <w:link w:val="BodyTextIndent2Char"/>
    <w:semiHidden/>
    <w:pPr>
      <w:spacing w:before="100" w:beforeAutospacing="1" w:after="100" w:afterAutospacing="1"/>
      <w:ind w:left="720"/>
      <w:jc w:val="both"/>
    </w:pPr>
    <w:rPr>
      <w:rFonts w:ascii="Arial" w:hAnsi="Arial" w:cs="Arial"/>
      <w:szCs w:val="20"/>
    </w:rPr>
  </w:style>
  <w:style w:type="character" w:customStyle="1" w:styleId="BodyTextIndent2Char">
    <w:name w:val="Body Text Indent 2 Char"/>
    <w:basedOn w:val="DefaultParagraphFont"/>
    <w:link w:val="BodyTextIndent2"/>
    <w:semiHidden/>
    <w:rPr>
      <w:rFonts w:ascii="Arial" w:eastAsia="Times New Roman" w:hAnsi="Arial" w:cs="Arial"/>
      <w:sz w:val="24"/>
      <w:szCs w:val="20"/>
    </w:rPr>
  </w:style>
  <w:style w:type="paragraph" w:styleId="BodyTextIndent">
    <w:name w:val="Body Text Indent"/>
    <w:basedOn w:val="Normal"/>
    <w:link w:val="BodyTextIndentChar"/>
    <w:semiHidden/>
    <w:pPr>
      <w:ind w:left="720" w:hanging="720"/>
    </w:pPr>
    <w:rPr>
      <w:rFonts w:ascii="Arial" w:hAnsi="Arial"/>
      <w:szCs w:val="20"/>
      <w:lang w:val="en-US"/>
    </w:rPr>
  </w:style>
  <w:style w:type="character" w:customStyle="1" w:styleId="BodyTextIndentChar">
    <w:name w:val="Body Text Indent Char"/>
    <w:basedOn w:val="DefaultParagraphFont"/>
    <w:link w:val="BodyTextIndent"/>
    <w:semiHidden/>
    <w:rPr>
      <w:rFonts w:ascii="Arial" w:eastAsia="Times New Roman" w:hAnsi="Arial" w:cs="Times New Roman"/>
      <w:sz w:val="24"/>
      <w:szCs w:val="20"/>
      <w:lang w:val="en-US"/>
    </w:rPr>
  </w:style>
  <w:style w:type="paragraph" w:styleId="Footer">
    <w:name w:val="footer"/>
    <w:basedOn w:val="Normal"/>
    <w:link w:val="FooterChar"/>
    <w:semiHidden/>
    <w:pPr>
      <w:tabs>
        <w:tab w:val="center" w:pos="4153"/>
        <w:tab w:val="right" w:pos="8306"/>
      </w:tabs>
    </w:pPr>
    <w:rPr>
      <w:sz w:val="20"/>
      <w:szCs w:val="20"/>
    </w:rPr>
  </w:style>
  <w:style w:type="character" w:customStyle="1" w:styleId="FooterChar">
    <w:name w:val="Footer Char"/>
    <w:basedOn w:val="DefaultParagraphFont"/>
    <w:link w:val="Footer"/>
    <w:semiHidden/>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FBB2483D.dotm</Template>
  <TotalTime>0</TotalTime>
  <Pages>9</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Rossington</dc:creator>
  <cp:lastModifiedBy>Jacquie Butler</cp:lastModifiedBy>
  <cp:revision>2</cp:revision>
  <cp:lastPrinted>2018-05-22T09:08:00Z</cp:lastPrinted>
  <dcterms:created xsi:type="dcterms:W3CDTF">2018-05-22T16:57:00Z</dcterms:created>
  <dcterms:modified xsi:type="dcterms:W3CDTF">2018-05-22T16:57:00Z</dcterms:modified>
</cp:coreProperties>
</file>